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CC" w:rsidRPr="007B4ED5" w:rsidRDefault="007C17CC" w:rsidP="007C17CC">
      <w:pPr>
        <w:ind w:left="5387"/>
      </w:pPr>
      <w:r w:rsidRPr="007B4ED5">
        <w:t xml:space="preserve">Приложение </w:t>
      </w:r>
      <w:r>
        <w:t>3</w:t>
      </w:r>
    </w:p>
    <w:p w:rsidR="007C17CC" w:rsidRPr="007B4ED5" w:rsidRDefault="007C17CC" w:rsidP="007C17CC">
      <w:pPr>
        <w:ind w:left="5387"/>
      </w:pPr>
      <w:r w:rsidRPr="007B4ED5">
        <w:t>к приказу Департамента образования и молодежной политики</w:t>
      </w:r>
    </w:p>
    <w:p w:rsidR="007C17CC" w:rsidRPr="007B4ED5" w:rsidRDefault="007C17CC" w:rsidP="007C17CC">
      <w:pPr>
        <w:ind w:left="5387"/>
      </w:pPr>
      <w:r w:rsidRPr="007B4ED5">
        <w:t>Администрации города Ялта</w:t>
      </w:r>
    </w:p>
    <w:p w:rsidR="007C17CC" w:rsidRPr="007B4ED5" w:rsidRDefault="007C17CC" w:rsidP="007C17CC">
      <w:pPr>
        <w:ind w:left="5387"/>
      </w:pPr>
      <w:r w:rsidRPr="007B4ED5">
        <w:t>от ________</w:t>
      </w:r>
      <w:r>
        <w:t>08.</w:t>
      </w:r>
      <w:r w:rsidRPr="007B4ED5">
        <w:t>202</w:t>
      </w:r>
      <w:r>
        <w:t>4</w:t>
      </w:r>
      <w:r w:rsidRPr="007B4ED5">
        <w:t xml:space="preserve"> №___________</w:t>
      </w:r>
    </w:p>
    <w:p w:rsidR="007C17CC" w:rsidRPr="00B50040" w:rsidRDefault="007C17CC" w:rsidP="007C17CC">
      <w:pPr>
        <w:ind w:left="4536"/>
      </w:pPr>
    </w:p>
    <w:p w:rsidR="007C17CC" w:rsidRPr="00B50040" w:rsidRDefault="007C17CC" w:rsidP="007C17CC">
      <w:pPr>
        <w:ind w:firstLine="709"/>
        <w:jc w:val="center"/>
        <w:rPr>
          <w:bCs/>
          <w:color w:val="000000"/>
          <w:sz w:val="28"/>
          <w:szCs w:val="28"/>
        </w:rPr>
      </w:pPr>
      <w:r w:rsidRPr="00B50040">
        <w:rPr>
          <w:rStyle w:val="a3"/>
          <w:color w:val="000000"/>
          <w:sz w:val="28"/>
          <w:szCs w:val="28"/>
        </w:rPr>
        <w:t>ПОЛОЖЕНИЕ</w:t>
      </w:r>
    </w:p>
    <w:p w:rsidR="007C17CC" w:rsidRDefault="007C17CC" w:rsidP="007C17CC">
      <w:pPr>
        <w:pStyle w:val="Pa4"/>
        <w:spacing w:line="240" w:lineRule="auto"/>
        <w:jc w:val="center"/>
        <w:rPr>
          <w:bCs/>
          <w:color w:val="000000"/>
          <w:sz w:val="28"/>
          <w:szCs w:val="28"/>
        </w:rPr>
      </w:pPr>
      <w:r w:rsidRPr="00B50040">
        <w:rPr>
          <w:rStyle w:val="a3"/>
          <w:color w:val="000000"/>
          <w:sz w:val="28"/>
          <w:szCs w:val="28"/>
        </w:rPr>
        <w:t xml:space="preserve">о проведении муниципального этапа </w:t>
      </w:r>
      <w:r>
        <w:rPr>
          <w:sz w:val="28"/>
          <w:szCs w:val="28"/>
        </w:rPr>
        <w:t xml:space="preserve">Республиканской экологической акции «Сохраним можжевельники Крыма» </w:t>
      </w:r>
      <w:r w:rsidRPr="00B50040">
        <w:rPr>
          <w:bCs/>
          <w:color w:val="000000"/>
          <w:sz w:val="28"/>
          <w:szCs w:val="28"/>
        </w:rPr>
        <w:t>в 202</w:t>
      </w:r>
      <w:r>
        <w:rPr>
          <w:bCs/>
          <w:color w:val="000000"/>
          <w:sz w:val="28"/>
          <w:szCs w:val="28"/>
        </w:rPr>
        <w:t>4</w:t>
      </w:r>
      <w:r w:rsidRPr="00B50040">
        <w:rPr>
          <w:bCs/>
          <w:color w:val="000000"/>
          <w:sz w:val="28"/>
          <w:szCs w:val="28"/>
        </w:rPr>
        <w:t xml:space="preserve"> году</w:t>
      </w:r>
    </w:p>
    <w:p w:rsidR="007C17CC" w:rsidRPr="009A5C1C" w:rsidRDefault="007C17CC" w:rsidP="007C17CC">
      <w:pPr>
        <w:ind w:firstLine="720"/>
        <w:jc w:val="center"/>
        <w:rPr>
          <w:b/>
          <w:sz w:val="28"/>
          <w:szCs w:val="28"/>
        </w:rPr>
      </w:pPr>
      <w:r w:rsidRPr="009A5C1C">
        <w:rPr>
          <w:rStyle w:val="a3"/>
          <w:color w:val="000000"/>
          <w:sz w:val="28"/>
          <w:szCs w:val="28"/>
        </w:rPr>
        <w:t>1. Общие положения</w:t>
      </w:r>
    </w:p>
    <w:p w:rsidR="007C17CC" w:rsidRDefault="007C17CC" w:rsidP="007C17CC">
      <w:pPr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Муниципальный этап Республиканской экологической акции «Сохраним можжевельники Крыма» в 2024 году (далее – Акция) проводится среди обучающихся образовательных организаций муниципального образования городской округ Ялта Республики Крым.</w:t>
      </w:r>
    </w:p>
    <w:p w:rsidR="007C17CC" w:rsidRPr="009A5C1C" w:rsidRDefault="007C17CC" w:rsidP="007C1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81123815"/>
      <w:r w:rsidRPr="009A5C1C">
        <w:rPr>
          <w:rFonts w:eastAsia="Calibri"/>
          <w:sz w:val="28"/>
          <w:szCs w:val="28"/>
          <w:lang w:eastAsia="en-US"/>
        </w:rPr>
        <w:t xml:space="preserve">Общее руководство Акцией осуществляет оргкомитет. </w:t>
      </w:r>
    </w:p>
    <w:p w:rsidR="007C17CC" w:rsidRPr="009A5C1C" w:rsidRDefault="007C17CC" w:rsidP="007C1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5C1C">
        <w:rPr>
          <w:rFonts w:eastAsia="Calibri"/>
          <w:sz w:val="28"/>
          <w:szCs w:val="28"/>
          <w:lang w:eastAsia="en-US"/>
        </w:rPr>
        <w:t xml:space="preserve">Организационное сопровождение Акции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bookmarkEnd w:id="0"/>
    <w:p w:rsidR="007C17CC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Акции:</w:t>
      </w:r>
    </w:p>
    <w:p w:rsidR="007C17CC" w:rsidRDefault="007C17CC" w:rsidP="007C17CC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учащихся к проблеме сохранения популяций можжевельника высокого (</w:t>
      </w:r>
      <w:r>
        <w:rPr>
          <w:color w:val="000000"/>
          <w:sz w:val="28"/>
          <w:szCs w:val="28"/>
          <w:lang w:val="en-US"/>
        </w:rPr>
        <w:t>Juniperus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excels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 w:rsidRPr="00F70D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Bieb</w:t>
      </w:r>
      <w:r>
        <w:rPr>
          <w:color w:val="000000"/>
          <w:sz w:val="28"/>
          <w:szCs w:val="28"/>
        </w:rPr>
        <w:t>), можжевельника колючего (дельтовидного) (</w:t>
      </w:r>
      <w:r>
        <w:rPr>
          <w:color w:val="000000"/>
          <w:sz w:val="28"/>
          <w:szCs w:val="28"/>
          <w:lang w:val="en-US"/>
        </w:rPr>
        <w:t>Juniperus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oxycedrus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.), можжевельника вонючего (</w:t>
      </w:r>
      <w:r>
        <w:rPr>
          <w:color w:val="000000"/>
          <w:sz w:val="28"/>
          <w:szCs w:val="28"/>
          <w:lang w:val="en-US"/>
        </w:rPr>
        <w:t>Juniperus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foetidissima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Willd</w:t>
      </w:r>
      <w:r>
        <w:rPr>
          <w:color w:val="000000"/>
          <w:sz w:val="28"/>
          <w:szCs w:val="28"/>
        </w:rPr>
        <w:t>.), можжевельника обыкновенного (</w:t>
      </w:r>
      <w:r>
        <w:rPr>
          <w:color w:val="000000"/>
          <w:sz w:val="28"/>
          <w:szCs w:val="28"/>
          <w:lang w:val="en-US"/>
        </w:rPr>
        <w:t>Juniperus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communis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.), можжевельника казацкого (</w:t>
      </w:r>
      <w:r>
        <w:rPr>
          <w:color w:val="000000"/>
          <w:sz w:val="28"/>
          <w:szCs w:val="28"/>
          <w:lang w:val="en-US"/>
        </w:rPr>
        <w:t>Juniperus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Sabina</w:t>
      </w:r>
      <w:r w:rsidRPr="00F7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.) на территории Республики Крым;</w:t>
      </w:r>
    </w:p>
    <w:p w:rsidR="007C17CC" w:rsidRDefault="007C17CC" w:rsidP="007C17CC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школьников экологического мировоззрения, любви к природе родного края; воспитание культуры общения с природой;</w:t>
      </w:r>
    </w:p>
    <w:p w:rsidR="007C17CC" w:rsidRDefault="007C17CC" w:rsidP="007C17CC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инициативы педагогических коллективов в поиске и внедрении нестандартных форм экологической работы с детьми;</w:t>
      </w:r>
    </w:p>
    <w:p w:rsidR="007C17CC" w:rsidRPr="0029002B" w:rsidRDefault="007C17CC" w:rsidP="007C17CC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творческих способностей, фантазии и художественного вкуса у детей в рамках природоохранной деятельности.</w:t>
      </w:r>
    </w:p>
    <w:p w:rsidR="007C17CC" w:rsidRPr="009A5C1C" w:rsidRDefault="007C17CC" w:rsidP="007C17CC">
      <w:pPr>
        <w:ind w:firstLine="709"/>
        <w:jc w:val="center"/>
        <w:rPr>
          <w:b/>
          <w:sz w:val="28"/>
          <w:szCs w:val="28"/>
        </w:rPr>
      </w:pPr>
      <w:r w:rsidRPr="009A5C1C">
        <w:rPr>
          <w:rStyle w:val="a3"/>
          <w:color w:val="000000"/>
          <w:sz w:val="28"/>
          <w:szCs w:val="28"/>
        </w:rPr>
        <w:t>2. Участники Акции</w:t>
      </w:r>
    </w:p>
    <w:p w:rsidR="007C17CC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Акции могут принимать участие обучающиеся 1-11 классов образовательных организаций общего, дополнительного и среднего профессионального образования муниципального образования городской округ Ялта Республики Крым. </w:t>
      </w:r>
    </w:p>
    <w:p w:rsidR="007C17CC" w:rsidRPr="00AE1B32" w:rsidRDefault="007C17CC" w:rsidP="007C1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Акции может быть только индивидуальным. От одного участника принимается не более одной работы в номинации. От образовательной организации принимается </w:t>
      </w:r>
      <w:r w:rsidRPr="00C363CA">
        <w:rPr>
          <w:sz w:val="28"/>
          <w:szCs w:val="28"/>
        </w:rPr>
        <w:t>не более пяти работ</w:t>
      </w:r>
      <w:r>
        <w:rPr>
          <w:sz w:val="28"/>
          <w:szCs w:val="28"/>
        </w:rPr>
        <w:t xml:space="preserve"> в номинации и возрастной группе.</w:t>
      </w:r>
    </w:p>
    <w:p w:rsidR="007C17CC" w:rsidRPr="009A5C1C" w:rsidRDefault="007C17CC" w:rsidP="007C17CC">
      <w:pPr>
        <w:ind w:firstLine="720"/>
        <w:jc w:val="center"/>
        <w:rPr>
          <w:sz w:val="28"/>
          <w:szCs w:val="28"/>
        </w:rPr>
      </w:pPr>
      <w:r w:rsidRPr="009A5C1C">
        <w:rPr>
          <w:sz w:val="28"/>
          <w:szCs w:val="28"/>
        </w:rPr>
        <w:t>3. Порядок проведения Акции</w:t>
      </w:r>
    </w:p>
    <w:p w:rsidR="007C17CC" w:rsidRPr="00AE1B32" w:rsidRDefault="007C17CC" w:rsidP="007C17CC">
      <w:pPr>
        <w:ind w:firstLine="709"/>
        <w:jc w:val="both"/>
        <w:rPr>
          <w:sz w:val="28"/>
          <w:szCs w:val="28"/>
        </w:rPr>
      </w:pPr>
      <w:r w:rsidRPr="00AE1B32">
        <w:rPr>
          <w:sz w:val="28"/>
          <w:szCs w:val="28"/>
        </w:rPr>
        <w:t xml:space="preserve">Для участия в Акции образовательные организации до </w:t>
      </w:r>
      <w:r>
        <w:rPr>
          <w:sz w:val="28"/>
          <w:szCs w:val="28"/>
        </w:rPr>
        <w:t>27</w:t>
      </w:r>
      <w:r w:rsidRPr="00AE1B3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E1B3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E1B32">
        <w:rPr>
          <w:sz w:val="28"/>
          <w:szCs w:val="28"/>
        </w:rPr>
        <w:t xml:space="preserve"> года</w:t>
      </w:r>
      <w:r w:rsidRPr="00AE1B32">
        <w:rPr>
          <w:b/>
          <w:sz w:val="28"/>
          <w:szCs w:val="28"/>
        </w:rPr>
        <w:t xml:space="preserve"> </w:t>
      </w:r>
      <w:r w:rsidRPr="00AE1B32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МБУДО «ДЭЦ»</w:t>
      </w:r>
      <w:r w:rsidRPr="00AE1B32">
        <w:rPr>
          <w:sz w:val="28"/>
          <w:szCs w:val="28"/>
        </w:rPr>
        <w:t xml:space="preserve"> по адресу г. Ялта, ул. Чехова, дом 11, корпус Б и на электронную почту (для исследовательских работ и </w:t>
      </w:r>
      <w:r w:rsidRPr="00AE1B32">
        <w:rPr>
          <w:sz w:val="28"/>
          <w:szCs w:val="28"/>
        </w:rPr>
        <w:lastRenderedPageBreak/>
        <w:t xml:space="preserve">природоохранных проектов) </w:t>
      </w:r>
      <w:r w:rsidRPr="00AE1B32">
        <w:rPr>
          <w:sz w:val="28"/>
          <w:szCs w:val="28"/>
          <w:lang w:val="en-US"/>
        </w:rPr>
        <w:t>e</w:t>
      </w:r>
      <w:r w:rsidRPr="00AE1B32">
        <w:rPr>
          <w:sz w:val="28"/>
          <w:szCs w:val="28"/>
        </w:rPr>
        <w:t>-</w:t>
      </w:r>
      <w:r w:rsidRPr="00AE1B32">
        <w:rPr>
          <w:sz w:val="28"/>
          <w:szCs w:val="28"/>
          <w:lang w:val="en-US"/>
        </w:rPr>
        <w:t>mail</w:t>
      </w:r>
      <w:r w:rsidRPr="00AE1B32">
        <w:rPr>
          <w:sz w:val="28"/>
          <w:szCs w:val="28"/>
        </w:rPr>
        <w:t xml:space="preserve">: </w:t>
      </w:r>
      <w:hyperlink r:id="rId5" w:history="1">
        <w:r w:rsidRPr="00AE1B32">
          <w:rPr>
            <w:color w:val="0563C1"/>
            <w:sz w:val="28"/>
            <w:szCs w:val="28"/>
            <w:u w:val="single"/>
            <w:lang w:val="en-US"/>
          </w:rPr>
          <w:t>ecomir</w:t>
        </w:r>
        <w:r w:rsidRPr="00AE1B32">
          <w:rPr>
            <w:color w:val="0563C1"/>
            <w:sz w:val="28"/>
            <w:szCs w:val="28"/>
            <w:u w:val="single"/>
          </w:rPr>
          <w:t>-</w:t>
        </w:r>
        <w:r w:rsidRPr="00AE1B32">
          <w:rPr>
            <w:color w:val="0563C1"/>
            <w:sz w:val="28"/>
            <w:szCs w:val="28"/>
            <w:u w:val="single"/>
            <w:lang w:val="en-US"/>
          </w:rPr>
          <w:t>yalta</w:t>
        </w:r>
        <w:r w:rsidRPr="00AE1B32">
          <w:rPr>
            <w:color w:val="0563C1"/>
            <w:sz w:val="28"/>
            <w:szCs w:val="28"/>
            <w:u w:val="single"/>
          </w:rPr>
          <w:t>@</w:t>
        </w:r>
        <w:r w:rsidRPr="00AE1B32">
          <w:rPr>
            <w:color w:val="0563C1"/>
            <w:sz w:val="28"/>
            <w:szCs w:val="28"/>
            <w:u w:val="single"/>
            <w:lang w:val="en-US"/>
          </w:rPr>
          <w:t>mail</w:t>
        </w:r>
        <w:r w:rsidRPr="00AE1B32">
          <w:rPr>
            <w:color w:val="0563C1"/>
            <w:sz w:val="28"/>
            <w:szCs w:val="28"/>
            <w:u w:val="single"/>
          </w:rPr>
          <w:t>.</w:t>
        </w:r>
        <w:r w:rsidRPr="00AE1B32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AE1B32">
        <w:rPr>
          <w:sz w:val="28"/>
          <w:szCs w:val="28"/>
        </w:rPr>
        <w:t>, следующие материалы:</w:t>
      </w:r>
    </w:p>
    <w:p w:rsidR="007C17CC" w:rsidRPr="00AE1B32" w:rsidRDefault="007C17CC" w:rsidP="007C17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1B32">
        <w:rPr>
          <w:sz w:val="28"/>
          <w:szCs w:val="28"/>
        </w:rPr>
        <w:t>заявки на участие в Акции (</w:t>
      </w:r>
      <w:r>
        <w:rPr>
          <w:sz w:val="28"/>
          <w:szCs w:val="28"/>
        </w:rPr>
        <w:t>электронном виде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), </w:t>
      </w:r>
      <w:r w:rsidRPr="00AE1B32">
        <w:rPr>
          <w:sz w:val="28"/>
          <w:szCs w:val="28"/>
        </w:rPr>
        <w:t xml:space="preserve">оформляются на каждую работу отдельно, приложение </w:t>
      </w:r>
      <w:r>
        <w:rPr>
          <w:sz w:val="28"/>
          <w:szCs w:val="28"/>
        </w:rPr>
        <w:t>1</w:t>
      </w:r>
      <w:r w:rsidRPr="00AE1B32">
        <w:rPr>
          <w:sz w:val="28"/>
          <w:szCs w:val="28"/>
        </w:rPr>
        <w:t>);</w:t>
      </w:r>
    </w:p>
    <w:p w:rsidR="007C17CC" w:rsidRPr="00AE1B32" w:rsidRDefault="007C17CC" w:rsidP="007C17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1B32">
        <w:rPr>
          <w:sz w:val="28"/>
          <w:szCs w:val="28"/>
        </w:rPr>
        <w:t>работы участников Акции</w:t>
      </w:r>
      <w:r>
        <w:rPr>
          <w:sz w:val="28"/>
          <w:szCs w:val="28"/>
        </w:rPr>
        <w:t xml:space="preserve"> (исследовательские работы и методические материалы направляются на электронную почту в формате</w:t>
      </w:r>
      <w:r w:rsidRPr="00802A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(приложение 3,4)</w:t>
      </w:r>
      <w:r w:rsidRPr="00AE1B32">
        <w:rPr>
          <w:sz w:val="28"/>
          <w:szCs w:val="28"/>
        </w:rPr>
        <w:t>;</w:t>
      </w:r>
    </w:p>
    <w:p w:rsidR="007C17CC" w:rsidRPr="00AE1B32" w:rsidRDefault="007C17CC" w:rsidP="007C17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E1B32">
        <w:rPr>
          <w:sz w:val="28"/>
          <w:szCs w:val="28"/>
        </w:rPr>
        <w:t xml:space="preserve">- согласие на обработку персональных данных на каждого участника (приложение </w:t>
      </w:r>
      <w:r>
        <w:rPr>
          <w:sz w:val="28"/>
          <w:szCs w:val="28"/>
        </w:rPr>
        <w:t>2</w:t>
      </w:r>
      <w:r w:rsidRPr="00AE1B32">
        <w:rPr>
          <w:sz w:val="28"/>
          <w:szCs w:val="28"/>
        </w:rPr>
        <w:t>).</w:t>
      </w:r>
    </w:p>
    <w:p w:rsidR="007C17CC" w:rsidRPr="00AE1B32" w:rsidRDefault="007C17CC" w:rsidP="007C17CC">
      <w:pPr>
        <w:ind w:firstLine="709"/>
        <w:jc w:val="both"/>
        <w:rPr>
          <w:sz w:val="28"/>
          <w:szCs w:val="28"/>
        </w:rPr>
      </w:pPr>
      <w:r w:rsidRPr="00AE1B32">
        <w:rPr>
          <w:sz w:val="28"/>
          <w:szCs w:val="28"/>
        </w:rPr>
        <w:t>Муниципальный этап Акции проводится по следующим номинациям:</w:t>
      </w:r>
    </w:p>
    <w:p w:rsidR="007C17CC" w:rsidRPr="00AC2336" w:rsidRDefault="007C17CC" w:rsidP="007C17C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233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02A41">
        <w:rPr>
          <w:i/>
          <w:sz w:val="28"/>
          <w:szCs w:val="28"/>
        </w:rPr>
        <w:t>«Можжевельники Крыма»</w:t>
      </w:r>
      <w:r w:rsidRPr="00802A41">
        <w:rPr>
          <w:sz w:val="28"/>
          <w:szCs w:val="28"/>
        </w:rPr>
        <w:t>.</w:t>
      </w:r>
      <w:r w:rsidRPr="0031557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 работы д</w:t>
      </w:r>
      <w:r w:rsidRPr="009546E3">
        <w:rPr>
          <w:sz w:val="28"/>
          <w:szCs w:val="28"/>
        </w:rPr>
        <w:t>ля учащихся 7–11 классов.</w:t>
      </w:r>
      <w:r w:rsidRPr="003155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7CB5">
        <w:rPr>
          <w:sz w:val="28"/>
          <w:szCs w:val="28"/>
        </w:rPr>
        <w:t>ценивание работ проводится отдельно п</w:t>
      </w:r>
      <w:r>
        <w:rPr>
          <w:sz w:val="28"/>
          <w:szCs w:val="28"/>
        </w:rPr>
        <w:t xml:space="preserve">о возрастным </w:t>
      </w:r>
      <w:r w:rsidRPr="00427CB5">
        <w:rPr>
          <w:sz w:val="28"/>
          <w:szCs w:val="28"/>
        </w:rPr>
        <w:t xml:space="preserve">группам: учащиеся </w:t>
      </w:r>
      <w:r>
        <w:rPr>
          <w:sz w:val="28"/>
          <w:szCs w:val="28"/>
        </w:rPr>
        <w:t>7-9</w:t>
      </w:r>
      <w:r w:rsidRPr="00427CB5">
        <w:rPr>
          <w:sz w:val="28"/>
          <w:szCs w:val="28"/>
        </w:rPr>
        <w:t xml:space="preserve"> классов, учащиеся </w:t>
      </w:r>
      <w:r>
        <w:rPr>
          <w:sz w:val="28"/>
          <w:szCs w:val="28"/>
        </w:rPr>
        <w:t>10–</w:t>
      </w:r>
      <w:r w:rsidRPr="00427CB5">
        <w:rPr>
          <w:sz w:val="28"/>
          <w:szCs w:val="28"/>
        </w:rPr>
        <w:t>11 классов</w:t>
      </w:r>
      <w:r>
        <w:rPr>
          <w:sz w:val="28"/>
          <w:szCs w:val="28"/>
        </w:rPr>
        <w:t xml:space="preserve"> и СПО. Работы о</w:t>
      </w:r>
      <w:r w:rsidRPr="003D1EF6">
        <w:rPr>
          <w:sz w:val="28"/>
          <w:szCs w:val="28"/>
        </w:rPr>
        <w:t>формля</w:t>
      </w:r>
      <w:r>
        <w:rPr>
          <w:sz w:val="28"/>
          <w:szCs w:val="28"/>
        </w:rPr>
        <w:t>ю</w:t>
      </w:r>
      <w:r w:rsidRPr="003D1EF6">
        <w:rPr>
          <w:sz w:val="28"/>
          <w:szCs w:val="28"/>
        </w:rPr>
        <w:t>тся согласно требованиям</w:t>
      </w:r>
      <w:r>
        <w:rPr>
          <w:sz w:val="28"/>
          <w:szCs w:val="28"/>
        </w:rPr>
        <w:t xml:space="preserve"> (приложение 3,4) и могут касаться изучения особенностей биологии можжевельников и других редких растений Крыма, </w:t>
      </w:r>
      <w:r w:rsidRPr="0012127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мест </w:t>
      </w:r>
      <w:r w:rsidRPr="00427CB5">
        <w:rPr>
          <w:sz w:val="28"/>
          <w:szCs w:val="28"/>
        </w:rPr>
        <w:t>произрастания можжевельников; заполнение анкет; п</w:t>
      </w:r>
      <w:r>
        <w:rPr>
          <w:sz w:val="28"/>
          <w:szCs w:val="28"/>
        </w:rPr>
        <w:t>аспортизация мест произрастания и т.д.).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2336">
        <w:rPr>
          <w:rFonts w:eastAsia="Calibri"/>
          <w:sz w:val="28"/>
          <w:szCs w:val="28"/>
          <w:lang w:eastAsia="en-US"/>
        </w:rPr>
        <w:t>Только индивидуальное участие.</w:t>
      </w:r>
      <w:r w:rsidRPr="00AC23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C2336">
        <w:rPr>
          <w:rFonts w:eastAsia="Calibri"/>
          <w:sz w:val="28"/>
          <w:szCs w:val="28"/>
          <w:lang w:eastAsia="en-US"/>
        </w:rPr>
        <w:t>Работы оформляются согласно требованиям (приложение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2336">
        <w:rPr>
          <w:rFonts w:eastAsia="Calibri"/>
          <w:sz w:val="28"/>
          <w:szCs w:val="28"/>
          <w:lang w:eastAsia="en-US"/>
        </w:rPr>
        <w:t xml:space="preserve">1). </w:t>
      </w:r>
    </w:p>
    <w:p w:rsidR="007C17CC" w:rsidRPr="00802A41" w:rsidRDefault="007C17CC" w:rsidP="007C17C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02A41">
        <w:rPr>
          <w:rFonts w:eastAsia="Calibri"/>
          <w:i/>
          <w:sz w:val="28"/>
          <w:szCs w:val="28"/>
          <w:lang w:eastAsia="en-US"/>
        </w:rPr>
        <w:t>Агитационная листовка «Сохраним можжевельники Крыма».</w:t>
      </w:r>
      <w:r w:rsidRPr="00802A4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02A41">
        <w:rPr>
          <w:rFonts w:eastAsia="Calibri"/>
          <w:sz w:val="28"/>
          <w:szCs w:val="28"/>
          <w:lang w:eastAsia="en-US"/>
        </w:rPr>
        <w:t xml:space="preserve">Для учащихся 5–11 классов. Оценивание работ проводится отдельно по возрастным группам: учащиеся 5-7 классов, учащиеся 8-9 классов, учащиеся 10–11 классов и СПО. Работы оформляются согласно требованиям (приложение </w:t>
      </w:r>
      <w:r>
        <w:rPr>
          <w:rFonts w:eastAsia="Calibri"/>
          <w:sz w:val="28"/>
          <w:szCs w:val="28"/>
          <w:lang w:eastAsia="en-US"/>
        </w:rPr>
        <w:t>3</w:t>
      </w:r>
      <w:r w:rsidRPr="00802A41">
        <w:rPr>
          <w:rFonts w:eastAsia="Calibri"/>
          <w:sz w:val="28"/>
          <w:szCs w:val="28"/>
          <w:lang w:eastAsia="en-US"/>
        </w:rPr>
        <w:t>).</w:t>
      </w:r>
    </w:p>
    <w:p w:rsidR="007C17CC" w:rsidRPr="00D16EA7" w:rsidRDefault="007C17CC" w:rsidP="007C17C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16EA7">
        <w:rPr>
          <w:rFonts w:eastAsia="Calibri"/>
          <w:i/>
          <w:sz w:val="28"/>
          <w:szCs w:val="28"/>
          <w:lang w:eastAsia="en-US"/>
        </w:rPr>
        <w:t>Экорисунок «Колючая красота Крыма»</w:t>
      </w:r>
      <w:r w:rsidRPr="000020A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16EA7">
        <w:rPr>
          <w:rFonts w:eastAsia="Calibri"/>
          <w:sz w:val="28"/>
          <w:szCs w:val="28"/>
          <w:lang w:eastAsia="en-US"/>
        </w:rPr>
        <w:t xml:space="preserve">(авторский рисунок можжевельников, хвойных растений или пейзаж с присутствием хвойных растений). Для учащихся 1-11 классов. Оценивание работ проводится отдельно по возрастным категориям: учащиеся 1–4 классов, учащиеся 5-7 классов, учащиеся 8-9 классов, учащиеся 10–11 классов и СПО. Работы оформляются согласно требованиям (приложение </w:t>
      </w:r>
      <w:r>
        <w:rPr>
          <w:rFonts w:eastAsia="Calibri"/>
          <w:sz w:val="28"/>
          <w:szCs w:val="28"/>
          <w:lang w:eastAsia="en-US"/>
        </w:rPr>
        <w:t>3</w:t>
      </w:r>
      <w:r w:rsidRPr="00D16EA7">
        <w:rPr>
          <w:rFonts w:eastAsia="Calibri"/>
          <w:sz w:val="28"/>
          <w:szCs w:val="28"/>
          <w:lang w:eastAsia="en-US"/>
        </w:rPr>
        <w:t>).</w:t>
      </w:r>
      <w:r w:rsidRPr="000020A6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7C17CC" w:rsidRDefault="007C17CC" w:rsidP="007C17C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16EA7">
        <w:rPr>
          <w:rFonts w:eastAsia="Calibri"/>
          <w:i/>
          <w:sz w:val="28"/>
          <w:szCs w:val="28"/>
          <w:lang w:eastAsia="en-US"/>
        </w:rPr>
        <w:t>Фотоконкурс «Мой любимый можжевеловый лес»</w:t>
      </w:r>
      <w:r w:rsidRPr="00D16EA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16EA7">
        <w:rPr>
          <w:rFonts w:eastAsia="Calibri"/>
          <w:sz w:val="28"/>
          <w:szCs w:val="28"/>
          <w:lang w:eastAsia="en-US"/>
        </w:rPr>
        <w:t xml:space="preserve">(цветные фотографии можжевельников и пейзажные фотографии с присутствием можжевельников). Для учащихся 5–11 классов. Оценивание работ проводится отдельно по возрастным категориям: учащиеся 5–7 классов, учащиеся 8–9 классов, учащиеся 10–11 классов и СПО. Работы оформляются согласно требованиям (приложение </w:t>
      </w:r>
      <w:r>
        <w:rPr>
          <w:rFonts w:eastAsia="Calibri"/>
          <w:sz w:val="28"/>
          <w:szCs w:val="28"/>
          <w:lang w:eastAsia="en-US"/>
        </w:rPr>
        <w:t>3</w:t>
      </w:r>
      <w:r w:rsidRPr="00D16EA7">
        <w:rPr>
          <w:rFonts w:eastAsia="Calibri"/>
          <w:sz w:val="28"/>
          <w:szCs w:val="28"/>
          <w:lang w:eastAsia="en-US"/>
        </w:rPr>
        <w:t xml:space="preserve">). </w:t>
      </w:r>
    </w:p>
    <w:p w:rsidR="007C17CC" w:rsidRPr="00D16EA7" w:rsidRDefault="007C17CC" w:rsidP="007C17CC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6B7C">
        <w:rPr>
          <w:bCs/>
          <w:i/>
          <w:iCs/>
          <w:sz w:val="28"/>
          <w:szCs w:val="28"/>
        </w:rPr>
        <w:t>«Методические материалы»</w:t>
      </w:r>
      <w:r>
        <w:rPr>
          <w:sz w:val="28"/>
          <w:szCs w:val="28"/>
        </w:rPr>
        <w:t xml:space="preserve"> по проведению школьных внеклассных мероприятий в рамках экологического воспитания детей, посвященных можжевеловым лесам Крыма. Для педагогических работников </w:t>
      </w:r>
      <w:r w:rsidRPr="00546B8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</w:t>
      </w:r>
      <w:r w:rsidRPr="00546B8D">
        <w:rPr>
          <w:sz w:val="28"/>
          <w:szCs w:val="28"/>
        </w:rPr>
        <w:t>общего, дополнительного</w:t>
      </w:r>
      <w:r>
        <w:rPr>
          <w:sz w:val="28"/>
          <w:szCs w:val="28"/>
        </w:rPr>
        <w:t xml:space="preserve">, </w:t>
      </w:r>
      <w:r w:rsidRPr="00546B8D">
        <w:rPr>
          <w:sz w:val="28"/>
          <w:szCs w:val="28"/>
        </w:rPr>
        <w:t>и среднего профессионального образования Республики Крым всех форм собственности</w:t>
      </w:r>
      <w:r>
        <w:rPr>
          <w:sz w:val="28"/>
          <w:szCs w:val="28"/>
        </w:rPr>
        <w:t>. Принимаются конспекты мероприятий согласно требованиям (приложение 3,4).</w:t>
      </w:r>
    </w:p>
    <w:p w:rsidR="007C17CC" w:rsidRPr="00953D9D" w:rsidRDefault="007C17CC" w:rsidP="007C17CC">
      <w:pPr>
        <w:ind w:firstLine="567"/>
        <w:jc w:val="center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4. Критерии оценивания конкурсных работ</w:t>
      </w:r>
    </w:p>
    <w:p w:rsidR="007C17CC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lastRenderedPageBreak/>
        <w:t>Оценка конкурсных работ производится коллегиально по</w:t>
      </w:r>
      <w:r>
        <w:rPr>
          <w:color w:val="000000"/>
          <w:sz w:val="28"/>
          <w:szCs w:val="28"/>
        </w:rPr>
        <w:t xml:space="preserve"> </w:t>
      </w:r>
      <w:r w:rsidRPr="00953D9D">
        <w:rPr>
          <w:color w:val="000000"/>
          <w:sz w:val="28"/>
          <w:szCs w:val="28"/>
        </w:rPr>
        <w:t xml:space="preserve">соответствующим критериям. </w:t>
      </w:r>
    </w:p>
    <w:p w:rsidR="007C17CC" w:rsidRPr="00953D9D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Каждый критерий оценивается по</w:t>
      </w:r>
      <w:r>
        <w:rPr>
          <w:color w:val="000000"/>
          <w:sz w:val="28"/>
          <w:szCs w:val="28"/>
        </w:rPr>
        <w:t xml:space="preserve"> </w:t>
      </w:r>
      <w:r w:rsidRPr="00953D9D">
        <w:rPr>
          <w:color w:val="000000"/>
          <w:sz w:val="28"/>
          <w:szCs w:val="28"/>
        </w:rPr>
        <w:t>пятибалльной системе только в</w:t>
      </w:r>
      <w:r>
        <w:rPr>
          <w:color w:val="000000"/>
          <w:sz w:val="28"/>
          <w:szCs w:val="28"/>
        </w:rPr>
        <w:t xml:space="preserve"> </w:t>
      </w:r>
      <w:r w:rsidRPr="00953D9D">
        <w:rPr>
          <w:color w:val="000000"/>
          <w:sz w:val="28"/>
          <w:szCs w:val="28"/>
        </w:rPr>
        <w:t>целых единицах (без единичных показателей):</w:t>
      </w:r>
    </w:p>
    <w:p w:rsidR="007C17CC" w:rsidRPr="00953D9D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53D9D">
        <w:rPr>
          <w:color w:val="000000"/>
          <w:sz w:val="28"/>
          <w:szCs w:val="28"/>
        </w:rPr>
        <w:t>баллов – полное соответствие требованиям;</w:t>
      </w:r>
    </w:p>
    <w:p w:rsidR="007C17CC" w:rsidRPr="00953D9D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4-3 балла – соответствие достаточное;</w:t>
      </w:r>
    </w:p>
    <w:p w:rsidR="007C17CC" w:rsidRPr="00953D9D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2-1 балл – соответствие недостаточное;</w:t>
      </w:r>
    </w:p>
    <w:p w:rsidR="007C17CC" w:rsidRPr="00953D9D" w:rsidRDefault="007C17CC" w:rsidP="007C17CC">
      <w:pPr>
        <w:ind w:firstLine="709"/>
        <w:jc w:val="both"/>
        <w:rPr>
          <w:color w:val="000000"/>
          <w:sz w:val="28"/>
          <w:szCs w:val="28"/>
        </w:rPr>
      </w:pPr>
      <w:r w:rsidRPr="00953D9D">
        <w:rPr>
          <w:color w:val="000000"/>
          <w:sz w:val="28"/>
          <w:szCs w:val="28"/>
        </w:rPr>
        <w:t>0 баллов – несоответствие требованиям либо отсутствие компонента.</w:t>
      </w:r>
    </w:p>
    <w:p w:rsidR="007C17CC" w:rsidRPr="00794E2B" w:rsidRDefault="007C17CC" w:rsidP="007C17CC">
      <w:pPr>
        <w:tabs>
          <w:tab w:val="left" w:pos="709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94E2B">
        <w:rPr>
          <w:i/>
          <w:color w:val="000000"/>
          <w:sz w:val="28"/>
          <w:szCs w:val="28"/>
        </w:rPr>
        <w:t xml:space="preserve">Критерии оценивания работ по номинации </w:t>
      </w:r>
      <w:r w:rsidRPr="00794E2B">
        <w:rPr>
          <w:rFonts w:eastAsia="Calibri"/>
          <w:bCs/>
          <w:i/>
          <w:iCs/>
          <w:sz w:val="28"/>
          <w:szCs w:val="28"/>
          <w:lang w:eastAsia="en-US"/>
        </w:rPr>
        <w:t>«Можжевельники Крыма»</w:t>
      </w:r>
      <w:r w:rsidRPr="00794E2B">
        <w:rPr>
          <w:rFonts w:eastAsia="Calibri"/>
          <w:i/>
          <w:sz w:val="28"/>
          <w:szCs w:val="28"/>
          <w:lang w:eastAsia="en-US"/>
        </w:rPr>
        <w:t>: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num" w:pos="709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корректная постановка цели и задач, обоснованность выводов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num" w:pos="709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теоретическая проработанность темы, использование литературы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num" w:pos="709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 xml:space="preserve">целесообразность и обоснованность выбора методики (5 баллов); 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num" w:pos="709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практическая значимость и (или) актуальность исследования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num" w:pos="709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качество оформления (структура, наглядно-иллюстративный материал, список источников) (5 баллов).</w:t>
      </w:r>
    </w:p>
    <w:p w:rsidR="007C17CC" w:rsidRPr="00794E2B" w:rsidRDefault="007C17CC" w:rsidP="007C17CC">
      <w:pPr>
        <w:widowControl w:val="0"/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Максимальное количество баллов – 25.</w:t>
      </w:r>
    </w:p>
    <w:p w:rsidR="007C17CC" w:rsidRPr="00794E2B" w:rsidRDefault="007C17CC" w:rsidP="007C17CC">
      <w:pPr>
        <w:tabs>
          <w:tab w:val="left" w:pos="851"/>
        </w:tabs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bookmarkStart w:id="1" w:name="_Hlk81125039"/>
      <w:r w:rsidRPr="00794E2B">
        <w:rPr>
          <w:i/>
          <w:color w:val="000000"/>
          <w:sz w:val="28"/>
          <w:szCs w:val="28"/>
        </w:rPr>
        <w:t xml:space="preserve">Критерии оценивания работ по номинациям </w:t>
      </w:r>
      <w:r w:rsidRPr="00794E2B">
        <w:rPr>
          <w:rFonts w:eastAsia="Calibri"/>
          <w:bCs/>
          <w:i/>
          <w:iCs/>
          <w:sz w:val="28"/>
          <w:szCs w:val="28"/>
          <w:lang w:eastAsia="en-US"/>
        </w:rPr>
        <w:t>«Агитационная листовка «Сохраним можжевельники Крыма», «Экорисунок «Колючая красота Крыма»</w:t>
      </w:r>
      <w:r w:rsidRPr="00794E2B">
        <w:rPr>
          <w:rFonts w:eastAsia="Calibri"/>
          <w:i/>
          <w:sz w:val="28"/>
          <w:szCs w:val="28"/>
          <w:lang w:eastAsia="en-US"/>
        </w:rPr>
        <w:t>: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соответствие работы тематике Акции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композиционная грамотность, соблюдение правил цветопередачи и линейной перспективы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художественная выразительность и качество работы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оригинальность авторской идеи (5 баллов).</w:t>
      </w:r>
    </w:p>
    <w:p w:rsidR="007C17CC" w:rsidRPr="00794E2B" w:rsidRDefault="007C17CC" w:rsidP="007C17CC">
      <w:pPr>
        <w:widowControl w:val="0"/>
        <w:tabs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Максимальное количество баллов – 20.</w:t>
      </w:r>
    </w:p>
    <w:p w:rsidR="007C17CC" w:rsidRPr="00794E2B" w:rsidRDefault="007C17CC" w:rsidP="007C17CC">
      <w:pPr>
        <w:tabs>
          <w:tab w:val="left" w:pos="851"/>
        </w:tabs>
        <w:ind w:firstLine="709"/>
        <w:jc w:val="both"/>
        <w:rPr>
          <w:i/>
          <w:color w:val="000000"/>
          <w:sz w:val="28"/>
          <w:szCs w:val="28"/>
        </w:rPr>
      </w:pPr>
      <w:r w:rsidRPr="00794E2B">
        <w:rPr>
          <w:i/>
          <w:color w:val="000000"/>
          <w:sz w:val="28"/>
          <w:szCs w:val="28"/>
        </w:rPr>
        <w:t xml:space="preserve">Критерии оценивания работ по номинации </w:t>
      </w:r>
      <w:r w:rsidRPr="00794E2B">
        <w:rPr>
          <w:bCs/>
          <w:i/>
          <w:iCs/>
          <w:color w:val="000000"/>
          <w:sz w:val="28"/>
          <w:szCs w:val="28"/>
        </w:rPr>
        <w:t>«Фотоконкурс «Мой любимый можжевеловый лес»: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соответствие фотографии теме Акции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художественный и технический уровень исполнения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оригинальность сюжета и композиции (5 баллов).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567"/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наличие описания условий съёмки и полнота раскрытия темы в эссе (5 баллов)</w:t>
      </w:r>
    </w:p>
    <w:p w:rsidR="007C17CC" w:rsidRPr="00794E2B" w:rsidRDefault="007C17CC" w:rsidP="007C17C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794E2B">
        <w:rPr>
          <w:color w:val="000000"/>
          <w:sz w:val="28"/>
          <w:szCs w:val="28"/>
        </w:rPr>
        <w:t>Максимальная оценка – 20 баллов.</w:t>
      </w:r>
    </w:p>
    <w:p w:rsidR="007C17CC" w:rsidRPr="00794E2B" w:rsidRDefault="007C17CC" w:rsidP="007C17CC">
      <w:pPr>
        <w:tabs>
          <w:tab w:val="left" w:pos="851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794E2B">
        <w:rPr>
          <w:i/>
          <w:color w:val="000000"/>
          <w:sz w:val="28"/>
          <w:szCs w:val="28"/>
        </w:rPr>
        <w:t xml:space="preserve">Критерии оценивания работ по номинации: </w:t>
      </w:r>
      <w:r w:rsidRPr="00794E2B">
        <w:rPr>
          <w:bCs/>
          <w:i/>
          <w:iCs/>
          <w:color w:val="000000"/>
          <w:sz w:val="28"/>
          <w:szCs w:val="28"/>
        </w:rPr>
        <w:t>«Методические материалы»: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соответствие работы тематике Акции, корректная постановка цели и задач мероприятия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грамотное изложение и качество содержания и структуры работы (5 баллов);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t>новые способы организации учебной/воспитательной деятельности и новые педагогические приёмы, либо их оригинальные сочетания (5 баллов).</w:t>
      </w:r>
    </w:p>
    <w:p w:rsidR="007C17CC" w:rsidRPr="00794E2B" w:rsidRDefault="007C17CC" w:rsidP="007C17CC">
      <w:pPr>
        <w:widowControl w:val="0"/>
        <w:numPr>
          <w:ilvl w:val="0"/>
          <w:numId w:val="2"/>
        </w:numPr>
        <w:tabs>
          <w:tab w:val="clear" w:pos="851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94E2B">
        <w:rPr>
          <w:rFonts w:eastAsia="Calibri"/>
          <w:sz w:val="28"/>
          <w:szCs w:val="28"/>
          <w:lang w:eastAsia="en-US"/>
        </w:rPr>
        <w:lastRenderedPageBreak/>
        <w:t>качество оформления работы (соответствие требованиям) (5 баллов)</w:t>
      </w:r>
      <w:r>
        <w:rPr>
          <w:rFonts w:eastAsia="Calibri"/>
          <w:sz w:val="28"/>
          <w:szCs w:val="28"/>
          <w:lang w:eastAsia="en-US"/>
        </w:rPr>
        <w:t>.</w:t>
      </w:r>
    </w:p>
    <w:p w:rsidR="007C17CC" w:rsidRPr="00794E2B" w:rsidRDefault="007C17CC" w:rsidP="007C17CC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794E2B">
        <w:rPr>
          <w:color w:val="000000"/>
          <w:sz w:val="28"/>
          <w:szCs w:val="28"/>
        </w:rPr>
        <w:t>Максимальная оценка – 20 баллов.</w:t>
      </w:r>
    </w:p>
    <w:p w:rsidR="007C17CC" w:rsidRPr="00DB30E7" w:rsidRDefault="007C17CC" w:rsidP="007C17CC">
      <w:pPr>
        <w:ind w:firstLine="709"/>
        <w:jc w:val="center"/>
        <w:rPr>
          <w:sz w:val="28"/>
          <w:szCs w:val="28"/>
        </w:rPr>
      </w:pPr>
      <w:r w:rsidRPr="00DB30E7">
        <w:rPr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Акции</w:t>
      </w:r>
    </w:p>
    <w:bookmarkEnd w:id="1"/>
    <w:p w:rsidR="007C17CC" w:rsidRDefault="007C17CC" w:rsidP="007C17CC">
      <w:pPr>
        <w:ind w:firstLine="709"/>
        <w:jc w:val="both"/>
        <w:rPr>
          <w:iCs/>
          <w:sz w:val="28"/>
          <w:szCs w:val="28"/>
        </w:rPr>
      </w:pPr>
      <w:r w:rsidRPr="00AE1B32">
        <w:rPr>
          <w:sz w:val="28"/>
          <w:szCs w:val="28"/>
        </w:rPr>
        <w:t xml:space="preserve">Победители и призеры муниципального этапа Акции определяются по наибольшей сумме баллов. </w:t>
      </w:r>
      <w:r>
        <w:rPr>
          <w:iCs/>
          <w:sz w:val="28"/>
          <w:szCs w:val="28"/>
        </w:rPr>
        <w:t>При одинаковом количестве баллов у нескольких участников места присуждаются в зависимости от соответствия требованиям к оформлению работы.</w:t>
      </w:r>
    </w:p>
    <w:p w:rsidR="007C17CC" w:rsidRPr="008B2B1A" w:rsidRDefault="007C17CC" w:rsidP="007C17C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Акции фиксируются в протоколах. </w:t>
      </w:r>
      <w:bookmarkStart w:id="2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2"/>
    <w:p w:rsidR="007C17CC" w:rsidRDefault="007C17CC" w:rsidP="007C17CC">
      <w:pPr>
        <w:ind w:firstLine="709"/>
        <w:jc w:val="both"/>
        <w:rPr>
          <w:sz w:val="28"/>
          <w:szCs w:val="28"/>
        </w:rPr>
      </w:pPr>
    </w:p>
    <w:p w:rsidR="007C17CC" w:rsidRPr="00AE1B32" w:rsidRDefault="007C17CC" w:rsidP="007C17CC">
      <w:pPr>
        <w:ind w:firstLine="709"/>
        <w:jc w:val="both"/>
        <w:rPr>
          <w:sz w:val="28"/>
          <w:szCs w:val="28"/>
        </w:rPr>
      </w:pPr>
      <w:r w:rsidRPr="00C363CA">
        <w:rPr>
          <w:sz w:val="28"/>
          <w:szCs w:val="28"/>
        </w:rPr>
        <w:t>Количество победителей и призеров в каждо</w:t>
      </w:r>
      <w:r>
        <w:rPr>
          <w:sz w:val="28"/>
          <w:szCs w:val="28"/>
        </w:rPr>
        <w:t>й</w:t>
      </w:r>
      <w:r w:rsidRPr="00C363CA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номинации</w:t>
      </w:r>
      <w:r w:rsidRPr="00C363CA">
        <w:rPr>
          <w:sz w:val="28"/>
          <w:szCs w:val="28"/>
        </w:rPr>
        <w:t xml:space="preserve"> не должно превышать 50% от количества участников</w:t>
      </w:r>
      <w:r>
        <w:rPr>
          <w:sz w:val="28"/>
          <w:szCs w:val="28"/>
        </w:rPr>
        <w:t xml:space="preserve"> (кроме номинаций исследовательских работ и методических материалов)</w:t>
      </w:r>
      <w:r w:rsidRPr="00C363CA">
        <w:rPr>
          <w:sz w:val="28"/>
          <w:szCs w:val="28"/>
        </w:rPr>
        <w:t>.</w:t>
      </w:r>
      <w:r w:rsidRPr="00AE1B32">
        <w:rPr>
          <w:sz w:val="28"/>
          <w:szCs w:val="28"/>
        </w:rPr>
        <w:t xml:space="preserve"> </w:t>
      </w:r>
      <w:r w:rsidRPr="00AE1B32">
        <w:rPr>
          <w:rFonts w:eastAsia="Calibri"/>
          <w:sz w:val="28"/>
          <w:szCs w:val="28"/>
          <w:lang w:eastAsia="en-US"/>
        </w:rPr>
        <w:t xml:space="preserve">При одинаковом количестве баллов у нескольких участников места присуждаются с учетом соблюдения и выполнения требований к оформлению работы. </w:t>
      </w:r>
    </w:p>
    <w:p w:rsidR="007C17CC" w:rsidRPr="00DB30E7" w:rsidRDefault="007C17CC" w:rsidP="007C17C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0E7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 w:rsidRPr="00C363CA">
        <w:rPr>
          <w:rFonts w:eastAsia="Calibri"/>
          <w:sz w:val="28"/>
          <w:szCs w:val="28"/>
          <w:lang w:eastAsia="en-US"/>
        </w:rPr>
        <w:t>дипломами</w:t>
      </w:r>
      <w:r w:rsidRPr="00DB30E7">
        <w:rPr>
          <w:rFonts w:eastAsia="Calibri"/>
          <w:sz w:val="28"/>
          <w:szCs w:val="28"/>
          <w:lang w:eastAsia="en-US"/>
        </w:rPr>
        <w:t xml:space="preserve"> </w:t>
      </w:r>
      <w:r w:rsidRPr="00DB30E7">
        <w:rPr>
          <w:rFonts w:eastAsia="Calibri"/>
          <w:sz w:val="28"/>
          <w:szCs w:val="28"/>
          <w:lang w:val="en-US" w:eastAsia="en-US"/>
        </w:rPr>
        <w:t>I</w:t>
      </w:r>
      <w:r w:rsidRPr="00DB30E7">
        <w:rPr>
          <w:rFonts w:eastAsia="Calibri"/>
          <w:sz w:val="28"/>
          <w:szCs w:val="28"/>
          <w:lang w:eastAsia="en-US"/>
        </w:rPr>
        <w:t xml:space="preserve">, </w:t>
      </w:r>
      <w:r w:rsidRPr="00DB30E7">
        <w:rPr>
          <w:rFonts w:eastAsia="Calibri"/>
          <w:sz w:val="28"/>
          <w:szCs w:val="28"/>
          <w:lang w:val="en-US" w:eastAsia="en-US"/>
        </w:rPr>
        <w:t>II</w:t>
      </w:r>
      <w:r w:rsidRPr="00DB30E7">
        <w:rPr>
          <w:rFonts w:eastAsia="Calibri"/>
          <w:sz w:val="28"/>
          <w:szCs w:val="28"/>
          <w:lang w:eastAsia="en-US"/>
        </w:rPr>
        <w:t xml:space="preserve">, </w:t>
      </w:r>
      <w:r w:rsidRPr="00DB30E7">
        <w:rPr>
          <w:rFonts w:eastAsia="Calibri"/>
          <w:sz w:val="28"/>
          <w:szCs w:val="28"/>
          <w:lang w:val="en-US" w:eastAsia="en-US"/>
        </w:rPr>
        <w:t>III</w:t>
      </w:r>
      <w:r w:rsidRPr="00DB30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степени</w:t>
      </w:r>
      <w:r w:rsidRPr="00DB30E7">
        <w:rPr>
          <w:rFonts w:eastAsia="Calibri"/>
          <w:sz w:val="28"/>
          <w:szCs w:val="28"/>
          <w:lang w:eastAsia="en-US"/>
        </w:rPr>
        <w:t xml:space="preserve"> Департамента образования и молодежной политики Администрации города Ялта. </w:t>
      </w:r>
    </w:p>
    <w:p w:rsidR="007C17CC" w:rsidRPr="00DB30E7" w:rsidRDefault="007C17CC" w:rsidP="007C17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B30E7">
        <w:rPr>
          <w:sz w:val="28"/>
          <w:szCs w:val="28"/>
        </w:rPr>
        <w:t>Победители муниципального этапа Акции рекомендуются для участия в республиканском этапе</w:t>
      </w:r>
      <w:r>
        <w:rPr>
          <w:sz w:val="28"/>
          <w:szCs w:val="28"/>
        </w:rPr>
        <w:t xml:space="preserve"> в соответствии с квотой</w:t>
      </w:r>
      <w:r w:rsidRPr="00DB30E7">
        <w:rPr>
          <w:sz w:val="28"/>
          <w:szCs w:val="28"/>
        </w:rPr>
        <w:t>.</w:t>
      </w:r>
    </w:p>
    <w:p w:rsidR="007C17CC" w:rsidRPr="00D40749" w:rsidRDefault="007C17CC" w:rsidP="007C17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17CC" w:rsidRPr="007B3EC7" w:rsidRDefault="007C17CC" w:rsidP="007C17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17CC" w:rsidRPr="00AE1B32" w:rsidRDefault="007C17CC" w:rsidP="007C17CC">
      <w:pPr>
        <w:ind w:left="5387"/>
      </w:pPr>
    </w:p>
    <w:p w:rsidR="007C17CC" w:rsidRPr="00AE1B32" w:rsidRDefault="007C17CC" w:rsidP="007C17CC">
      <w:pPr>
        <w:ind w:left="5387"/>
      </w:pPr>
    </w:p>
    <w:p w:rsidR="007C17CC" w:rsidRPr="00AE1B32" w:rsidRDefault="007C17CC" w:rsidP="007C17CC">
      <w:pPr>
        <w:ind w:left="5387"/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Pr="00597B7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  <w:bookmarkStart w:id="3" w:name="_GoBack"/>
      <w:bookmarkEnd w:id="3"/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7C17CC" w:rsidRDefault="007C17CC" w:rsidP="007C17CC">
      <w:pPr>
        <w:pStyle w:val="Default"/>
        <w:rPr>
          <w:sz w:val="28"/>
          <w:szCs w:val="28"/>
        </w:rPr>
      </w:pPr>
    </w:p>
    <w:p w:rsidR="0000631E" w:rsidRDefault="0000631E"/>
    <w:sectPr w:rsidR="0000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5A6"/>
    <w:multiLevelType w:val="hybridMultilevel"/>
    <w:tmpl w:val="AE8A8BBA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F864D3"/>
    <w:multiLevelType w:val="hybridMultilevel"/>
    <w:tmpl w:val="61B4996A"/>
    <w:lvl w:ilvl="0" w:tplc="6AF6F0E4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8C34CA"/>
    <w:multiLevelType w:val="hybridMultilevel"/>
    <w:tmpl w:val="ED06A7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742F"/>
    <w:multiLevelType w:val="hybridMultilevel"/>
    <w:tmpl w:val="F732E3AA"/>
    <w:lvl w:ilvl="0" w:tplc="6AF6F0E4">
      <w:numFmt w:val="bullet"/>
      <w:lvlText w:val=""/>
      <w:lvlJc w:val="left"/>
      <w:pPr>
        <w:tabs>
          <w:tab w:val="num" w:pos="2670"/>
        </w:tabs>
        <w:ind w:left="2670" w:hanging="123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5"/>
    <w:rsid w:val="0000631E"/>
    <w:rsid w:val="007C17CC"/>
    <w:rsid w:val="00D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6598-D2A3-46DE-B69A-6B957FC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C17CC"/>
    <w:pPr>
      <w:spacing w:line="201" w:lineRule="atLeast"/>
    </w:pPr>
    <w:rPr>
      <w:color w:val="auto"/>
    </w:rPr>
  </w:style>
  <w:style w:type="character" w:styleId="a3">
    <w:name w:val="Strong"/>
    <w:qFormat/>
    <w:rsid w:val="007C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2024-08-23T08:16:00Z</dcterms:created>
  <dcterms:modified xsi:type="dcterms:W3CDTF">2024-08-23T08:16:00Z</dcterms:modified>
</cp:coreProperties>
</file>