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B6" w:rsidRDefault="00AC29B6" w:rsidP="00AC29B6">
      <w:pPr>
        <w:ind w:left="5387"/>
      </w:pPr>
      <w:r>
        <w:t>Приложение № 3</w:t>
      </w:r>
    </w:p>
    <w:p w:rsidR="00AC29B6" w:rsidRDefault="00AC29B6" w:rsidP="00AC29B6">
      <w:pPr>
        <w:ind w:left="5387"/>
      </w:pPr>
      <w:r>
        <w:t>к приказу Департамента образования и молодежной политики</w:t>
      </w:r>
    </w:p>
    <w:p w:rsidR="00AC29B6" w:rsidRDefault="00AC29B6" w:rsidP="00AC29B6">
      <w:pPr>
        <w:ind w:left="5387"/>
      </w:pPr>
      <w:r>
        <w:t>Администрации города Ялта</w:t>
      </w:r>
    </w:p>
    <w:p w:rsidR="00AC29B6" w:rsidRDefault="00AC29B6" w:rsidP="00AC29B6">
      <w:pPr>
        <w:ind w:left="5387"/>
      </w:pPr>
      <w:r>
        <w:t>от ________09.2025 №___________</w:t>
      </w:r>
    </w:p>
    <w:p w:rsidR="00AC29B6" w:rsidRDefault="00AC29B6" w:rsidP="00AC29B6">
      <w:pPr>
        <w:ind w:left="4536"/>
      </w:pPr>
    </w:p>
    <w:p w:rsidR="00AC29B6" w:rsidRPr="00925450" w:rsidRDefault="00AC29B6" w:rsidP="00AC29B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25450">
        <w:rPr>
          <w:rStyle w:val="a4"/>
          <w:color w:val="000000"/>
          <w:sz w:val="28"/>
          <w:szCs w:val="28"/>
        </w:rPr>
        <w:t>ПОЛОЖЕНИЕ</w:t>
      </w:r>
    </w:p>
    <w:p w:rsidR="00AC29B6" w:rsidRDefault="00AC29B6" w:rsidP="00AC29B6">
      <w:pPr>
        <w:jc w:val="center"/>
        <w:rPr>
          <w:sz w:val="28"/>
          <w:szCs w:val="28"/>
        </w:rPr>
      </w:pPr>
      <w:r w:rsidRPr="001E5687">
        <w:rPr>
          <w:rStyle w:val="a4"/>
          <w:color w:val="000000"/>
          <w:sz w:val="28"/>
          <w:szCs w:val="28"/>
        </w:rPr>
        <w:t>о проведении</w:t>
      </w:r>
      <w:r w:rsidRPr="003B760D">
        <w:rPr>
          <w:rStyle w:val="a4"/>
          <w:color w:val="000000"/>
          <w:sz w:val="28"/>
          <w:szCs w:val="28"/>
        </w:rPr>
        <w:t xml:space="preserve"> </w:t>
      </w:r>
      <w:r w:rsidRPr="003B760D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 xml:space="preserve">Всероссийского конкурса </w:t>
      </w:r>
    </w:p>
    <w:p w:rsidR="00AC29B6" w:rsidRDefault="00AC29B6" w:rsidP="00AC29B6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школьных лесничеств имени Г.Ф. Морозова в 2025 году</w:t>
      </w:r>
    </w:p>
    <w:p w:rsidR="00AC29B6" w:rsidRDefault="00AC29B6" w:rsidP="00AC29B6">
      <w:pPr>
        <w:jc w:val="center"/>
      </w:pPr>
    </w:p>
    <w:p w:rsidR="00AC29B6" w:rsidRPr="00072BE0" w:rsidRDefault="00AC29B6" w:rsidP="00AC29B6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72BE0">
        <w:rPr>
          <w:rStyle w:val="a4"/>
          <w:color w:val="000000"/>
          <w:sz w:val="28"/>
          <w:szCs w:val="28"/>
        </w:rPr>
        <w:t>1. Общие положения</w:t>
      </w:r>
    </w:p>
    <w:p w:rsidR="00AC29B6" w:rsidRPr="0061367B" w:rsidRDefault="00AC29B6" w:rsidP="00AC29B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 xml:space="preserve">Всероссийского конкурса школьных лесничеств имени Г.Ф. Морозова </w:t>
      </w:r>
      <w:r>
        <w:rPr>
          <w:color w:val="000000"/>
          <w:sz w:val="28"/>
          <w:szCs w:val="28"/>
        </w:rPr>
        <w:t>(далее – Конкурс) проводится среди обучающихся 6-</w:t>
      </w:r>
      <w:r w:rsidRPr="00702F0D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классов образовательных организаций муниципального образования городской округ Ялта Республики Крым в возрасте 12 до 18 лет.</w:t>
      </w:r>
    </w:p>
    <w:p w:rsidR="00AC29B6" w:rsidRPr="003B760D" w:rsidRDefault="00AC29B6" w:rsidP="00AC29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60D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AC29B6" w:rsidRDefault="00AC29B6" w:rsidP="00AC29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60D"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AC29B6" w:rsidRDefault="00AC29B6" w:rsidP="00AC29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3C1">
        <w:rPr>
          <w:bCs/>
          <w:sz w:val="28"/>
          <w:szCs w:val="28"/>
        </w:rPr>
        <w:t>Цель</w:t>
      </w:r>
      <w:r w:rsidRPr="00E603C1">
        <w:rPr>
          <w:sz w:val="28"/>
          <w:szCs w:val="28"/>
        </w:rPr>
        <w:t xml:space="preserve"> проведения Конкурса – </w:t>
      </w:r>
      <w:r>
        <w:rPr>
          <w:sz w:val="28"/>
          <w:szCs w:val="28"/>
        </w:rPr>
        <w:t xml:space="preserve">выявление и развитие у обучающихся интереса к проектной, научно-исследовательской, инженерно-технической, изобретательской, творческой деятельности, направленной на изучение, защиту, охрану и </w:t>
      </w:r>
      <w:proofErr w:type="gramStart"/>
      <w:r>
        <w:rPr>
          <w:sz w:val="28"/>
          <w:szCs w:val="28"/>
        </w:rPr>
        <w:t>возобновление лесных экосистем</w:t>
      </w:r>
      <w:proofErr w:type="gramEnd"/>
      <w:r>
        <w:rPr>
          <w:sz w:val="28"/>
          <w:szCs w:val="28"/>
        </w:rPr>
        <w:t xml:space="preserve"> и профессиональное самоопределение.</w:t>
      </w:r>
    </w:p>
    <w:p w:rsidR="00AC29B6" w:rsidRPr="00E603C1" w:rsidRDefault="00AC29B6" w:rsidP="00AC29B6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 w:rsidRPr="00E603C1">
        <w:rPr>
          <w:bCs/>
          <w:sz w:val="28"/>
          <w:szCs w:val="28"/>
        </w:rPr>
        <w:t>Задачи Конкурса:</w:t>
      </w:r>
    </w:p>
    <w:p w:rsidR="00AC29B6" w:rsidRDefault="00AC29B6" w:rsidP="00AC29B6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обучающихся интереса к участию в исследовательской и экологопросветительской деятельности в области рационального природопользования и воспитание ответственного отношения к лесным ресурсам</w:t>
      </w:r>
      <w:r w:rsidRPr="00E603C1">
        <w:rPr>
          <w:sz w:val="28"/>
          <w:szCs w:val="28"/>
        </w:rPr>
        <w:t>;</w:t>
      </w:r>
    </w:p>
    <w:p w:rsidR="00AC29B6" w:rsidRPr="00E603C1" w:rsidRDefault="00AC29B6" w:rsidP="00AC29B6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лучших практик деятельности школьных лесничеств образовательных организаций;</w:t>
      </w:r>
    </w:p>
    <w:p w:rsidR="00AC29B6" w:rsidRDefault="00AC29B6" w:rsidP="00AC29B6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наставничества и образовательного волонтерства в сопровождении </w:t>
      </w:r>
      <w:proofErr w:type="gramStart"/>
      <w:r>
        <w:rPr>
          <w:sz w:val="28"/>
          <w:szCs w:val="28"/>
        </w:rPr>
        <w:t>исследовательских и проектных инициатив</w:t>
      </w:r>
      <w:proofErr w:type="gramEnd"/>
      <w:r>
        <w:rPr>
          <w:sz w:val="28"/>
          <w:szCs w:val="28"/>
        </w:rPr>
        <w:t xml:space="preserve"> обучающихся в лесохозяйственной сфере деятельности</w:t>
      </w:r>
      <w:r w:rsidRPr="00E603C1">
        <w:rPr>
          <w:sz w:val="28"/>
          <w:szCs w:val="28"/>
        </w:rPr>
        <w:t>;</w:t>
      </w:r>
    </w:p>
    <w:p w:rsidR="00AC29B6" w:rsidRPr="00E603C1" w:rsidRDefault="00AC29B6" w:rsidP="00AC29B6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тиражирование лучших образовательных практик и новых подходов в организации деятельности школьных лесничеств</w:t>
      </w:r>
      <w:r w:rsidRPr="00E603C1">
        <w:rPr>
          <w:sz w:val="28"/>
          <w:szCs w:val="28"/>
        </w:rPr>
        <w:t>;</w:t>
      </w:r>
    </w:p>
    <w:p w:rsidR="00AC29B6" w:rsidRDefault="00AC29B6" w:rsidP="00AC29B6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межведомственного взаимодействия и социального партнерства по созданию необходимых условий для ранней профессиональной ориентации школьников в сфере актуальных и перспективных профессий в лесной отрасли.</w:t>
      </w:r>
    </w:p>
    <w:p w:rsidR="00AC29B6" w:rsidRPr="00072BE0" w:rsidRDefault="00AC29B6" w:rsidP="00AC29B6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72BE0">
        <w:rPr>
          <w:rStyle w:val="a4"/>
          <w:color w:val="000000"/>
          <w:sz w:val="28"/>
          <w:szCs w:val="28"/>
        </w:rPr>
        <w:t>2. Участники Конкурса</w:t>
      </w:r>
    </w:p>
    <w:p w:rsidR="00AC29B6" w:rsidRDefault="00AC29B6" w:rsidP="00AC29B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Конкурсе принимают участие учащиеся 5</w:t>
      </w:r>
      <w:r w:rsidRPr="005E26B2">
        <w:rPr>
          <w:color w:val="000000"/>
          <w:sz w:val="28"/>
          <w:szCs w:val="28"/>
        </w:rPr>
        <w:t>–11</w:t>
      </w:r>
      <w:r>
        <w:rPr>
          <w:color w:val="000000"/>
          <w:sz w:val="28"/>
          <w:szCs w:val="28"/>
        </w:rPr>
        <w:t xml:space="preserve"> классов образовательных организаций основного общего, среднего, СПО и дополнительного образования муниципального образования городской округ </w:t>
      </w:r>
      <w:r>
        <w:rPr>
          <w:color w:val="000000"/>
          <w:sz w:val="28"/>
          <w:szCs w:val="28"/>
        </w:rPr>
        <w:lastRenderedPageBreak/>
        <w:t>Ялта Республики Крым с учетом возрастных категорий: от 12 до 13 лет, от 14 до 18 лет, от 16 до 18 лет.</w:t>
      </w:r>
    </w:p>
    <w:p w:rsidR="00AC29B6" w:rsidRDefault="00AC29B6" w:rsidP="00AC29B6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</w:t>
      </w:r>
      <w:proofErr w:type="gramStart"/>
      <w:r>
        <w:rPr>
          <w:sz w:val="28"/>
          <w:szCs w:val="28"/>
        </w:rPr>
        <w:t>может быть</w:t>
      </w:r>
      <w:proofErr w:type="gramEnd"/>
      <w:r>
        <w:rPr>
          <w:sz w:val="28"/>
          <w:szCs w:val="28"/>
        </w:rPr>
        <w:t xml:space="preserve"> как индивидуальным, так и командным (в составе команды не более 5 человек).</w:t>
      </w:r>
    </w:p>
    <w:p w:rsidR="00AC29B6" w:rsidRPr="00072BE0" w:rsidRDefault="00AC29B6" w:rsidP="00AC29B6">
      <w:pPr>
        <w:ind w:firstLine="709"/>
        <w:jc w:val="center"/>
        <w:rPr>
          <w:sz w:val="28"/>
          <w:szCs w:val="28"/>
        </w:rPr>
      </w:pPr>
      <w:r w:rsidRPr="00072BE0">
        <w:rPr>
          <w:sz w:val="28"/>
          <w:szCs w:val="28"/>
        </w:rPr>
        <w:t>3. Условия проведения Конкурса</w:t>
      </w:r>
    </w:p>
    <w:p w:rsidR="00AC29B6" w:rsidRDefault="00AC29B6" w:rsidP="00AC29B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A0E23">
        <w:rPr>
          <w:rFonts w:eastAsia="Calibri"/>
          <w:color w:val="000000"/>
          <w:sz w:val="28"/>
          <w:szCs w:val="28"/>
          <w:lang w:eastAsia="en-US"/>
        </w:rPr>
        <w:t>Кон</w:t>
      </w:r>
      <w:r>
        <w:rPr>
          <w:rFonts w:eastAsia="Calibri"/>
          <w:color w:val="000000"/>
          <w:sz w:val="28"/>
          <w:szCs w:val="28"/>
          <w:lang w:eastAsia="en-US"/>
        </w:rPr>
        <w:t>курс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проводится </w:t>
      </w:r>
      <w:r>
        <w:rPr>
          <w:rFonts w:eastAsia="Calibri"/>
          <w:color w:val="000000"/>
          <w:sz w:val="28"/>
          <w:szCs w:val="28"/>
          <w:lang w:eastAsia="en-US"/>
        </w:rPr>
        <w:t>16 октября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года.</w:t>
      </w:r>
    </w:p>
    <w:p w:rsidR="00AC29B6" w:rsidRPr="002463D0" w:rsidRDefault="00AC29B6" w:rsidP="00AC29B6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10 октября 2025 года по адресу: г. Ялта, ул. Чехова, дом 11, корпус Б, почта для конкурсов </w:t>
      </w:r>
      <w:hyperlink r:id="rId5" w:history="1">
        <w:r w:rsidRPr="00982F34">
          <w:rPr>
            <w:rStyle w:val="a5"/>
            <w:bCs/>
            <w:sz w:val="28"/>
            <w:szCs w:val="28"/>
            <w:lang w:val="en-US" w:eastAsia="ar-SA"/>
          </w:rPr>
          <w:t>ecomir</w:t>
        </w:r>
        <w:r w:rsidRPr="00982F34">
          <w:rPr>
            <w:rStyle w:val="a5"/>
            <w:bCs/>
            <w:sz w:val="28"/>
            <w:szCs w:val="28"/>
            <w:lang w:eastAsia="ar-SA"/>
          </w:rPr>
          <w:t>-</w:t>
        </w:r>
        <w:r w:rsidRPr="00982F34">
          <w:rPr>
            <w:rStyle w:val="a5"/>
            <w:bCs/>
            <w:sz w:val="28"/>
            <w:szCs w:val="28"/>
            <w:lang w:val="en-US" w:eastAsia="ar-SA"/>
          </w:rPr>
          <w:t>yalta</w:t>
        </w:r>
        <w:r w:rsidRPr="00982F34">
          <w:rPr>
            <w:rStyle w:val="a5"/>
            <w:bCs/>
            <w:sz w:val="28"/>
            <w:szCs w:val="28"/>
            <w:lang w:eastAsia="ar-SA"/>
          </w:rPr>
          <w:t>@</w:t>
        </w:r>
        <w:r w:rsidRPr="00982F34">
          <w:rPr>
            <w:rStyle w:val="a5"/>
            <w:bCs/>
            <w:sz w:val="28"/>
            <w:szCs w:val="28"/>
            <w:lang w:val="en-US" w:eastAsia="ar-SA"/>
          </w:rPr>
          <w:t>mail</w:t>
        </w:r>
        <w:r w:rsidRPr="00982F34">
          <w:rPr>
            <w:rStyle w:val="a5"/>
            <w:bCs/>
            <w:sz w:val="28"/>
            <w:szCs w:val="28"/>
            <w:lang w:eastAsia="ar-SA"/>
          </w:rPr>
          <w:t>.</w:t>
        </w:r>
        <w:r w:rsidRPr="00982F34">
          <w:rPr>
            <w:rStyle w:val="a5"/>
            <w:bCs/>
            <w:sz w:val="28"/>
            <w:szCs w:val="28"/>
            <w:lang w:val="en-US" w:eastAsia="ar-SA"/>
          </w:rPr>
          <w:t>ru</w:t>
        </w:r>
      </w:hyperlink>
      <w:r>
        <w:rPr>
          <w:bCs/>
          <w:sz w:val="28"/>
          <w:szCs w:val="28"/>
          <w:lang w:eastAsia="ar-SA"/>
        </w:rPr>
        <w:t xml:space="preserve"> с пометкой «Конкурс школьных лесничеств-2025» направляются следующие материалы:</w:t>
      </w:r>
    </w:p>
    <w:p w:rsidR="00AC29B6" w:rsidRDefault="00AC29B6" w:rsidP="00AC29B6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557DEA">
        <w:rPr>
          <w:sz w:val="28"/>
          <w:szCs w:val="28"/>
        </w:rPr>
        <w:t>- электронные заявки участников</w:t>
      </w:r>
      <w:r>
        <w:rPr>
          <w:sz w:val="28"/>
          <w:szCs w:val="28"/>
        </w:rPr>
        <w:t xml:space="preserve"> на каждого индивидуально</w:t>
      </w:r>
      <w:r w:rsidRPr="00557DEA">
        <w:rPr>
          <w:sz w:val="28"/>
          <w:szCs w:val="28"/>
        </w:rPr>
        <w:t xml:space="preserve"> от образовательной организации в формате (</w:t>
      </w:r>
      <w:r w:rsidRPr="00557DEA">
        <w:rPr>
          <w:sz w:val="28"/>
          <w:szCs w:val="28"/>
          <w:lang w:val="en-US"/>
        </w:rPr>
        <w:t>word</w:t>
      </w:r>
      <w:r w:rsidRPr="00557DEA">
        <w:rPr>
          <w:sz w:val="28"/>
          <w:szCs w:val="28"/>
        </w:rPr>
        <w:t xml:space="preserve"> и </w:t>
      </w:r>
      <w:r w:rsidRPr="00557DEA">
        <w:rPr>
          <w:sz w:val="28"/>
          <w:szCs w:val="28"/>
          <w:lang w:val="en-US"/>
        </w:rPr>
        <w:t>pdf</w:t>
      </w:r>
      <w:r w:rsidRPr="00557DEA">
        <w:rPr>
          <w:sz w:val="28"/>
          <w:szCs w:val="28"/>
        </w:rPr>
        <w:t>) (приложение 1);</w:t>
      </w:r>
      <w:r>
        <w:rPr>
          <w:sz w:val="28"/>
          <w:szCs w:val="28"/>
        </w:rPr>
        <w:t xml:space="preserve"> </w:t>
      </w:r>
    </w:p>
    <w:p w:rsidR="00AC29B6" w:rsidRDefault="00AC29B6" w:rsidP="00AC29B6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на каждого участника (приложение 2);</w:t>
      </w:r>
    </w:p>
    <w:p w:rsidR="00AC29B6" w:rsidRDefault="00AC29B6" w:rsidP="00AC29B6">
      <w:pPr>
        <w:pStyle w:val="Pa3"/>
        <w:spacing w:line="24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работы участников, оформленные в соответствии с требованиями (приложение 3,4), презентации (не более 15 слайдов), аннотации. Все материалы в электронном виде. </w:t>
      </w:r>
    </w:p>
    <w:p w:rsidR="00AC29B6" w:rsidRPr="00A4709D" w:rsidRDefault="00AC29B6" w:rsidP="00AC29B6">
      <w:pPr>
        <w:ind w:firstLine="709"/>
        <w:jc w:val="both"/>
        <w:rPr>
          <w:sz w:val="28"/>
          <w:szCs w:val="28"/>
        </w:rPr>
      </w:pPr>
      <w:r w:rsidRPr="00A4709D">
        <w:rPr>
          <w:sz w:val="28"/>
          <w:szCs w:val="28"/>
        </w:rPr>
        <w:t>Муниципальный этап Конкурса проводится по следующим номинациям:</w:t>
      </w:r>
    </w:p>
    <w:p w:rsidR="00AC29B6" w:rsidRPr="00A4709D" w:rsidRDefault="00AC29B6" w:rsidP="00AC29B6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A4709D">
        <w:rPr>
          <w:rFonts w:ascii="Times New Roman" w:hAnsi="Times New Roman"/>
          <w:i/>
          <w:w w:val="105"/>
          <w:sz w:val="28"/>
          <w:szCs w:val="28"/>
        </w:rPr>
        <w:t xml:space="preserve">- Номинация </w:t>
      </w:r>
      <w:r>
        <w:rPr>
          <w:rFonts w:ascii="Times New Roman" w:hAnsi="Times New Roman"/>
          <w:i/>
          <w:w w:val="105"/>
          <w:sz w:val="28"/>
          <w:szCs w:val="28"/>
        </w:rPr>
        <w:t>«Жизнь леса</w:t>
      </w:r>
      <w:r w:rsidRPr="00A4709D">
        <w:rPr>
          <w:rFonts w:ascii="Times New Roman" w:hAnsi="Times New Roman"/>
          <w:i/>
          <w:w w:val="105"/>
          <w:sz w:val="28"/>
          <w:szCs w:val="28"/>
        </w:rPr>
        <w:t>»</w:t>
      </w:r>
      <w:r w:rsidRPr="00A4709D">
        <w:rPr>
          <w:rFonts w:ascii="Times New Roman" w:hAnsi="Times New Roman"/>
          <w:w w:val="105"/>
          <w:sz w:val="28"/>
          <w:szCs w:val="28"/>
        </w:rPr>
        <w:t xml:space="preserve"> (для обучающихся в возрасте от 1</w:t>
      </w:r>
      <w:r>
        <w:rPr>
          <w:rFonts w:ascii="Times New Roman" w:hAnsi="Times New Roman"/>
          <w:w w:val="105"/>
          <w:sz w:val="28"/>
          <w:szCs w:val="28"/>
        </w:rPr>
        <w:t>2</w:t>
      </w:r>
      <w:r w:rsidRPr="00A4709D">
        <w:rPr>
          <w:rFonts w:ascii="Times New Roman" w:hAnsi="Times New Roman"/>
          <w:w w:val="105"/>
          <w:sz w:val="28"/>
          <w:szCs w:val="28"/>
        </w:rPr>
        <w:t xml:space="preserve"> до </w:t>
      </w:r>
      <w:r>
        <w:rPr>
          <w:rFonts w:ascii="Times New Roman" w:hAnsi="Times New Roman"/>
          <w:w w:val="105"/>
          <w:sz w:val="28"/>
          <w:szCs w:val="28"/>
        </w:rPr>
        <w:t xml:space="preserve">13 лет) </w:t>
      </w:r>
      <w:r w:rsidRPr="00A4709D">
        <w:rPr>
          <w:rFonts w:ascii="Times New Roman" w:hAnsi="Times New Roman"/>
          <w:w w:val="105"/>
          <w:sz w:val="28"/>
          <w:szCs w:val="28"/>
        </w:rPr>
        <w:t xml:space="preserve">(рассматриваются </w:t>
      </w:r>
      <w:r>
        <w:rPr>
          <w:rFonts w:ascii="Times New Roman" w:hAnsi="Times New Roman"/>
          <w:w w:val="105"/>
          <w:sz w:val="28"/>
          <w:szCs w:val="28"/>
        </w:rPr>
        <w:t>индивидуальные исследовательские работы по изучению лесной фауны и флоры, поведения животных, биологических особенностей видов лесных растений, грибов и лишайников)</w:t>
      </w:r>
      <w:r w:rsidRPr="00A4709D">
        <w:rPr>
          <w:rFonts w:ascii="Times New Roman" w:hAnsi="Times New Roman"/>
          <w:w w:val="105"/>
          <w:sz w:val="28"/>
          <w:szCs w:val="28"/>
        </w:rPr>
        <w:t xml:space="preserve">. </w:t>
      </w:r>
    </w:p>
    <w:p w:rsidR="00AC29B6" w:rsidRPr="00A4709D" w:rsidRDefault="00AC29B6" w:rsidP="00AC29B6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09D">
        <w:rPr>
          <w:rFonts w:ascii="Times New Roman" w:hAnsi="Times New Roman"/>
          <w:i/>
          <w:w w:val="105"/>
          <w:sz w:val="28"/>
          <w:szCs w:val="28"/>
        </w:rPr>
        <w:t>- Номинация «</w:t>
      </w:r>
      <w:r>
        <w:rPr>
          <w:rFonts w:ascii="Times New Roman" w:hAnsi="Times New Roman"/>
          <w:i/>
          <w:w w:val="105"/>
          <w:sz w:val="28"/>
          <w:szCs w:val="28"/>
        </w:rPr>
        <w:t>Защитники леса»</w:t>
      </w:r>
      <w:r w:rsidRPr="00A4709D">
        <w:rPr>
          <w:rFonts w:ascii="Times New Roman" w:hAnsi="Times New Roman"/>
          <w:w w:val="105"/>
          <w:sz w:val="28"/>
          <w:szCs w:val="28"/>
        </w:rPr>
        <w:t xml:space="preserve"> (для обучающихся </w:t>
      </w:r>
      <w:r>
        <w:rPr>
          <w:rFonts w:ascii="Times New Roman" w:hAnsi="Times New Roman"/>
          <w:w w:val="105"/>
          <w:sz w:val="28"/>
          <w:szCs w:val="28"/>
        </w:rPr>
        <w:t>в возрасте от 14 до 18 лет</w:t>
      </w:r>
      <w:r w:rsidRPr="00A4709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(рассматриваются социально-ориентированные командные проекты школьных лесничеств, направленные на защиту и сохранение лесов, улучшение среды обитания лесных животных, на использование лесного фонда для развития экотуризма и в культурно-оздоровительных целях).</w:t>
      </w:r>
    </w:p>
    <w:p w:rsidR="00AC29B6" w:rsidRPr="00A4709D" w:rsidRDefault="00AC29B6" w:rsidP="00AC29B6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A4709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Номинация «Останови огонь!</w:t>
      </w:r>
      <w:r w:rsidRPr="00A4709D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(для обучающихся в возрасте от 14 до 18 лет) </w:t>
      </w:r>
      <w:r w:rsidRPr="00A4709D">
        <w:rPr>
          <w:sz w:val="28"/>
          <w:szCs w:val="28"/>
        </w:rPr>
        <w:t>(рассматриваются</w:t>
      </w:r>
      <w:r>
        <w:rPr>
          <w:sz w:val="28"/>
          <w:szCs w:val="28"/>
        </w:rPr>
        <w:t xml:space="preserve"> природоохранные просветительские проекты команд школьных лесничеств по профилактике лесных пожаров в школьной среде и среди населения).</w:t>
      </w:r>
    </w:p>
    <w:p w:rsidR="00AC29B6" w:rsidRPr="00A4709D" w:rsidRDefault="00AC29B6" w:rsidP="00AC29B6">
      <w:pPr>
        <w:tabs>
          <w:tab w:val="left" w:pos="0"/>
          <w:tab w:val="left" w:pos="567"/>
        </w:tabs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A4709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Номинация </w:t>
      </w:r>
      <w:r w:rsidRPr="00A4709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Исследуем и сохраняем</w:t>
      </w:r>
      <w:r w:rsidRPr="00A4709D">
        <w:rPr>
          <w:sz w:val="28"/>
          <w:szCs w:val="28"/>
        </w:rPr>
        <w:t>»</w:t>
      </w:r>
      <w:r>
        <w:rPr>
          <w:sz w:val="28"/>
          <w:szCs w:val="28"/>
        </w:rPr>
        <w:t xml:space="preserve"> (для обучающихся в возрасте от 14 до 18 лет)</w:t>
      </w:r>
      <w:r w:rsidRPr="00A4709D">
        <w:rPr>
          <w:sz w:val="28"/>
          <w:szCs w:val="28"/>
        </w:rPr>
        <w:t xml:space="preserve"> (рассматриваются</w:t>
      </w:r>
      <w:r>
        <w:rPr>
          <w:sz w:val="28"/>
          <w:szCs w:val="28"/>
        </w:rPr>
        <w:t xml:space="preserve"> индивидуальные флористические, фенологические и геоботанические исследования лесных экосистем; исследовательские работы, посвященные изучению лесной фауны – экологии и поведения птиц, насекомых и других обитающих в лесу животных, а также эффективности биологических способов защиты леса, влияние на лес рекреационной нагрузки, роли лесов в сохранении климата в т.ч. на карбоновых полигонах и фермах, если есть такая возможность</w:t>
      </w:r>
      <w:r w:rsidRPr="00A4709D">
        <w:rPr>
          <w:sz w:val="28"/>
          <w:szCs w:val="28"/>
        </w:rPr>
        <w:t>);</w:t>
      </w:r>
      <w:r w:rsidRPr="00A4709D">
        <w:rPr>
          <w:bCs/>
          <w:sz w:val="28"/>
          <w:szCs w:val="28"/>
        </w:rPr>
        <w:t xml:space="preserve"> </w:t>
      </w:r>
    </w:p>
    <w:p w:rsidR="00AC29B6" w:rsidRPr="00E603C1" w:rsidRDefault="00AC29B6" w:rsidP="00AC29B6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A4709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Номинация </w:t>
      </w:r>
      <w:r w:rsidRPr="00A4709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Моя профессиональная проба</w:t>
      </w:r>
      <w:r w:rsidRPr="00A4709D">
        <w:rPr>
          <w:i/>
          <w:sz w:val="28"/>
          <w:szCs w:val="28"/>
        </w:rPr>
        <w:t>»</w:t>
      </w:r>
      <w:r w:rsidRPr="00A470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(для обучающихся от 16 до 18 лет) </w:t>
      </w:r>
      <w:r w:rsidRPr="00A4709D">
        <w:rPr>
          <w:sz w:val="28"/>
          <w:szCs w:val="28"/>
        </w:rPr>
        <w:t xml:space="preserve">(рассматриваются </w:t>
      </w:r>
      <w:r>
        <w:rPr>
          <w:sz w:val="28"/>
          <w:szCs w:val="28"/>
        </w:rPr>
        <w:t xml:space="preserve">индивидуальные проектные работы, включающие элементы по освоению учащимися навыков и компетенций одной из профессий лесной отрасли; проектная работа должна включать оценку задач, которые решает специалист в этой области деятельности, изучение условий </w:t>
      </w:r>
      <w:r>
        <w:rPr>
          <w:sz w:val="28"/>
          <w:szCs w:val="28"/>
        </w:rPr>
        <w:lastRenderedPageBreak/>
        <w:t>работы, составление профессиограммы</w:t>
      </w:r>
      <w:r>
        <w:rPr>
          <w:bCs/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AC29B6" w:rsidRPr="00923A4C" w:rsidRDefault="00AC29B6" w:rsidP="00AC29B6">
      <w:pPr>
        <w:ind w:firstLine="709"/>
        <w:jc w:val="center"/>
        <w:rPr>
          <w:bCs/>
          <w:iCs/>
          <w:sz w:val="28"/>
          <w:szCs w:val="28"/>
        </w:rPr>
      </w:pPr>
      <w:r w:rsidRPr="00923A4C">
        <w:rPr>
          <w:bCs/>
          <w:iCs/>
          <w:sz w:val="28"/>
          <w:szCs w:val="28"/>
        </w:rPr>
        <w:t>4. Критерии оценивания конкурсных материалов</w:t>
      </w:r>
    </w:p>
    <w:p w:rsidR="00AC29B6" w:rsidRDefault="00AC29B6" w:rsidP="00AC29B6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Оценка конкурсных работ производится членами жюри индивидуально по соответствующим критериям. Каждый критерий оценивается по пятибалльной системе только в целых единицах (без единичных показателей):</w:t>
      </w:r>
    </w:p>
    <w:p w:rsidR="00AC29B6" w:rsidRDefault="00AC29B6" w:rsidP="00AC29B6">
      <w:pPr>
        <w:tabs>
          <w:tab w:val="left" w:pos="1276"/>
          <w:tab w:val="left" w:pos="1418"/>
        </w:tabs>
        <w:ind w:firstLine="709"/>
        <w:jc w:val="both"/>
        <w:rPr>
          <w:i/>
          <w:sz w:val="28"/>
          <w:szCs w:val="28"/>
        </w:rPr>
      </w:pPr>
      <w:r w:rsidRPr="0006762B">
        <w:rPr>
          <w:i/>
          <w:sz w:val="28"/>
          <w:szCs w:val="28"/>
        </w:rPr>
        <w:t>Исследовательская работа: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7535"/>
        <w:gridCol w:w="1384"/>
      </w:tblGrid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конкурсной работы требованиям к ее оформлению</w:t>
            </w:r>
          </w:p>
        </w:tc>
        <w:tc>
          <w:tcPr>
            <w:tcW w:w="1412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актуальность, новизна и инновационность выбранной темы и ее обоснование</w:t>
            </w:r>
          </w:p>
        </w:tc>
        <w:tc>
          <w:tcPr>
            <w:tcW w:w="1412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цели и задач, их соответствие содержанию конкурсной работы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области исследования (глубина проработанности и осмысления материала, использование литературы)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обоснованность применения методики исследования, полнота ее изложения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представления, наглядность результатов исследования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обоснованность и значимость выводов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 проведенного исследования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самостоятельности в проведении исследования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412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баллов</w:t>
            </w:r>
          </w:p>
        </w:tc>
      </w:tr>
    </w:tbl>
    <w:p w:rsidR="00AC29B6" w:rsidRDefault="00AC29B6" w:rsidP="00AC29B6">
      <w:pPr>
        <w:tabs>
          <w:tab w:val="left" w:pos="1276"/>
          <w:tab w:val="left" w:pos="1418"/>
        </w:tabs>
        <w:ind w:firstLine="709"/>
        <w:jc w:val="both"/>
        <w:rPr>
          <w:i/>
          <w:sz w:val="28"/>
          <w:szCs w:val="28"/>
        </w:rPr>
      </w:pPr>
    </w:p>
    <w:p w:rsidR="00AC29B6" w:rsidRDefault="00AC29B6" w:rsidP="00AC29B6">
      <w:pPr>
        <w:tabs>
          <w:tab w:val="left" w:pos="1276"/>
          <w:tab w:val="left" w:pos="1418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Проектная</w:t>
      </w:r>
      <w:r w:rsidRPr="0006762B">
        <w:rPr>
          <w:i/>
          <w:sz w:val="28"/>
          <w:szCs w:val="28"/>
        </w:rPr>
        <w:t xml:space="preserve"> работа: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7534"/>
        <w:gridCol w:w="1385"/>
      </w:tblGrid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проекта требованиям к его оформлению и наглядность проекта</w:t>
            </w:r>
          </w:p>
        </w:tc>
        <w:tc>
          <w:tcPr>
            <w:tcW w:w="1412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целеполагание</w:t>
            </w:r>
          </w:p>
        </w:tc>
        <w:tc>
          <w:tcPr>
            <w:tcW w:w="1412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проекта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3" w:type="dxa"/>
          </w:tcPr>
          <w:p w:rsidR="00AC29B6" w:rsidRPr="00A865DD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сметы проекта</w:t>
            </w:r>
            <w:r w:rsidRPr="00A865D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бизнес плана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завершенности проекта и практическая значимость его реализации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 проекта: возможность внедрения результатов, расчет экономической эффективности, затраты на реализацию продукта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сопровождение проекта</w:t>
            </w:r>
          </w:p>
        </w:tc>
        <w:tc>
          <w:tcPr>
            <w:tcW w:w="1412" w:type="dxa"/>
          </w:tcPr>
          <w:p w:rsidR="00AC29B6" w:rsidRDefault="00AC29B6" w:rsidP="002B28AA">
            <w:r w:rsidRPr="00811239">
              <w:rPr>
                <w:sz w:val="28"/>
                <w:szCs w:val="28"/>
              </w:rPr>
              <w:t>5 баллов</w:t>
            </w:r>
          </w:p>
        </w:tc>
      </w:tr>
      <w:tr w:rsidR="00AC29B6" w:rsidTr="002B28AA">
        <w:tc>
          <w:tcPr>
            <w:tcW w:w="426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933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412" w:type="dxa"/>
          </w:tcPr>
          <w:p w:rsidR="00AC29B6" w:rsidRDefault="00AC29B6" w:rsidP="002B28AA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баллов</w:t>
            </w:r>
          </w:p>
        </w:tc>
      </w:tr>
    </w:tbl>
    <w:p w:rsidR="00AC29B6" w:rsidRPr="00E603C1" w:rsidRDefault="00AC29B6" w:rsidP="00AC29B6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</w:p>
    <w:p w:rsidR="00AC29B6" w:rsidRPr="00923A4C" w:rsidRDefault="00AC29B6" w:rsidP="00AC29B6">
      <w:pPr>
        <w:ind w:firstLine="709"/>
        <w:jc w:val="center"/>
        <w:rPr>
          <w:bCs/>
          <w:iCs/>
          <w:sz w:val="28"/>
          <w:szCs w:val="28"/>
        </w:rPr>
      </w:pPr>
      <w:r w:rsidRPr="00923A4C">
        <w:rPr>
          <w:bCs/>
          <w:iCs/>
          <w:sz w:val="28"/>
          <w:szCs w:val="28"/>
        </w:rPr>
        <w:t>5. Подведение итогов Конкурса</w:t>
      </w:r>
    </w:p>
    <w:p w:rsidR="00AC29B6" w:rsidRDefault="00AC29B6" w:rsidP="00AC29B6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Победители и призеры муниципального этапа Конкурса определяются по наибольшей сумме баллов. </w:t>
      </w:r>
    </w:p>
    <w:p w:rsidR="00AC29B6" w:rsidRDefault="00AC29B6" w:rsidP="00AC29B6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зависимости от уровня защиты исследовательских и проектных работ минимальное количество баллов для присуждения призовых мест может быть увеличено (или уменьшено).</w:t>
      </w:r>
    </w:p>
    <w:p w:rsidR="00AC29B6" w:rsidRDefault="00AC29B6" w:rsidP="00AC29B6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При одинаковом количестве баллов у нескольких участников места присуждаются в зависимости от соответствия требованиям к оформлению работы, а также результатами защиты работ.</w:t>
      </w:r>
    </w:p>
    <w:p w:rsidR="00AC29B6" w:rsidRPr="008B2B1A" w:rsidRDefault="00AC29B6" w:rsidP="00AC29B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Результаты Конкурса фиксируются в протоколах. </w:t>
      </w:r>
      <w:bookmarkStart w:id="0" w:name="_Hlk94025526"/>
      <w:r w:rsidRPr="008B2B1A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AC29B6" w:rsidRDefault="00AC29B6" w:rsidP="00AC29B6">
      <w:pPr>
        <w:ind w:firstLine="709"/>
        <w:jc w:val="both"/>
        <w:rPr>
          <w:iCs/>
          <w:sz w:val="28"/>
          <w:szCs w:val="28"/>
        </w:rPr>
      </w:pPr>
      <w:bookmarkStart w:id="1" w:name="_Hlk94025450"/>
      <w:bookmarkEnd w:id="0"/>
      <w:r>
        <w:rPr>
          <w:iCs/>
          <w:sz w:val="28"/>
          <w:szCs w:val="28"/>
        </w:rPr>
        <w:t>Победители (1-е место) и призеры (2-е и 3-е место) награждаются дипломами Департамента образования и молодежной политики Администрации города Ялта Республики Крым</w:t>
      </w:r>
      <w:bookmarkEnd w:id="1"/>
      <w:r w:rsidRPr="00C57C84">
        <w:rPr>
          <w:rFonts w:eastAsia="Calibri"/>
          <w:sz w:val="28"/>
          <w:szCs w:val="28"/>
        </w:rPr>
        <w:t xml:space="preserve"> </w:t>
      </w:r>
      <w:r w:rsidRPr="00B0761D">
        <w:rPr>
          <w:rFonts w:eastAsia="Calibri"/>
          <w:sz w:val="28"/>
          <w:szCs w:val="28"/>
          <w:lang w:val="en-US"/>
        </w:rPr>
        <w:t>I</w:t>
      </w:r>
      <w:r w:rsidRPr="00B0761D">
        <w:rPr>
          <w:rFonts w:eastAsia="Calibri"/>
          <w:sz w:val="28"/>
          <w:szCs w:val="28"/>
        </w:rPr>
        <w:t xml:space="preserve">, </w:t>
      </w:r>
      <w:r w:rsidRPr="00B0761D">
        <w:rPr>
          <w:rFonts w:eastAsia="Calibri"/>
          <w:sz w:val="28"/>
          <w:szCs w:val="28"/>
          <w:lang w:val="en-US"/>
        </w:rPr>
        <w:t>II</w:t>
      </w:r>
      <w:r w:rsidRPr="00B0761D">
        <w:rPr>
          <w:rFonts w:eastAsia="Calibri"/>
          <w:sz w:val="28"/>
          <w:szCs w:val="28"/>
        </w:rPr>
        <w:t xml:space="preserve">, </w:t>
      </w:r>
      <w:r w:rsidRPr="00B0761D">
        <w:rPr>
          <w:rFonts w:eastAsia="Calibri"/>
          <w:sz w:val="28"/>
          <w:szCs w:val="28"/>
          <w:lang w:val="en-US"/>
        </w:rPr>
        <w:t>III</w:t>
      </w:r>
      <w:r w:rsidRPr="00B0761D">
        <w:rPr>
          <w:rFonts w:eastAsia="Calibri"/>
          <w:sz w:val="28"/>
          <w:szCs w:val="28"/>
        </w:rPr>
        <w:t xml:space="preserve"> степени.</w:t>
      </w:r>
    </w:p>
    <w:p w:rsidR="00AC29B6" w:rsidRDefault="00AC29B6" w:rsidP="00AC29B6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Остальные участники Конкурса награждаются сертификатами участника МБУДО «Детский экологический центр» муниципального образования городской округ Ялта Республики Крым.</w:t>
      </w:r>
    </w:p>
    <w:p w:rsidR="00AC29B6" w:rsidRPr="00C57C84" w:rsidRDefault="00AC29B6" w:rsidP="00AC29B6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Победители муниципального этапа Конкурса в каждой возрастной группе и номинации рекомендуются для участия в Республиканском этапе </w:t>
      </w:r>
      <w:r>
        <w:rPr>
          <w:sz w:val="28"/>
          <w:szCs w:val="28"/>
        </w:rPr>
        <w:t>Всероссийского конкурса школьных лесничеств имени Г.Ф. Морозова в 2025 году.</w:t>
      </w:r>
    </w:p>
    <w:p w:rsidR="00AC29B6" w:rsidRPr="002E1555" w:rsidRDefault="00AC29B6" w:rsidP="00AC29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70D1">
        <w:rPr>
          <w:rFonts w:eastAsia="Calibri"/>
          <w:sz w:val="28"/>
          <w:szCs w:val="28"/>
          <w:lang w:eastAsia="en-US"/>
        </w:rPr>
        <w:t>Победители и призеры Конкурса рекомендуются для приема в кандидаты в действительные члены МАН «Искатель».</w:t>
      </w:r>
    </w:p>
    <w:p w:rsidR="00AC29B6" w:rsidRDefault="00AC29B6" w:rsidP="00AC29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29B6" w:rsidRDefault="00AC29B6" w:rsidP="00AC29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29B6" w:rsidRDefault="00AC29B6" w:rsidP="00AC29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29B6" w:rsidRDefault="00AC29B6" w:rsidP="00AC29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29B6" w:rsidRDefault="00AC29B6" w:rsidP="00AC29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29B6" w:rsidRDefault="00AC29B6" w:rsidP="00AC29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29B6" w:rsidRDefault="00AC29B6" w:rsidP="00AC29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29B6" w:rsidRDefault="00AC29B6" w:rsidP="00AC29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D85" w:rsidRDefault="00977D85">
      <w:bookmarkStart w:id="2" w:name="_GoBack"/>
      <w:bookmarkEnd w:id="2"/>
    </w:p>
    <w:sectPr w:rsidR="0097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62C8A"/>
    <w:multiLevelType w:val="hybridMultilevel"/>
    <w:tmpl w:val="D6FE73BE"/>
    <w:lvl w:ilvl="0" w:tplc="E3389D2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F5"/>
    <w:rsid w:val="006609F5"/>
    <w:rsid w:val="00977D85"/>
    <w:rsid w:val="00A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65CC4-7482-4E12-BA5A-8074833D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C29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AC29B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C29B6"/>
    <w:rPr>
      <w:b/>
      <w:bCs/>
    </w:rPr>
  </w:style>
  <w:style w:type="character" w:styleId="a5">
    <w:name w:val="Hyperlink"/>
    <w:basedOn w:val="a0"/>
    <w:uiPriority w:val="99"/>
    <w:unhideWhenUsed/>
    <w:rsid w:val="00AC29B6"/>
    <w:rPr>
      <w:color w:val="0563C1" w:themeColor="hyperlink"/>
      <w:u w:val="single"/>
    </w:rPr>
  </w:style>
  <w:style w:type="paragraph" w:customStyle="1" w:styleId="Pa3">
    <w:name w:val="Pa3"/>
    <w:basedOn w:val="a"/>
    <w:next w:val="a"/>
    <w:uiPriority w:val="99"/>
    <w:rsid w:val="00AC29B6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styleId="a6">
    <w:name w:val="Body Text"/>
    <w:basedOn w:val="a"/>
    <w:link w:val="a7"/>
    <w:uiPriority w:val="99"/>
    <w:rsid w:val="00AC29B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AC29B6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AC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2025-09-05T06:37:00Z</dcterms:created>
  <dcterms:modified xsi:type="dcterms:W3CDTF">2025-09-05T06:37:00Z</dcterms:modified>
</cp:coreProperties>
</file>